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36F" w:rsidRPr="00133C19" w:rsidRDefault="003D536F" w:rsidP="003D536F">
      <w:pPr>
        <w:jc w:val="center"/>
        <w:rPr>
          <w:b/>
          <w:iCs/>
          <w:sz w:val="36"/>
          <w:szCs w:val="36"/>
        </w:rPr>
      </w:pPr>
      <w:bookmarkStart w:id="0" w:name="_GoBack"/>
      <w:bookmarkEnd w:id="0"/>
    </w:p>
    <w:p w:rsidR="003D536F" w:rsidRPr="000C642C" w:rsidRDefault="003D536F" w:rsidP="003D536F">
      <w:pPr>
        <w:rPr>
          <w:iCs/>
          <w:sz w:val="30"/>
          <w:szCs w:val="30"/>
        </w:rPr>
      </w:pPr>
    </w:p>
    <w:p w:rsidR="000C642C" w:rsidRPr="000C642C" w:rsidRDefault="000C642C" w:rsidP="003D536F">
      <w:pPr>
        <w:rPr>
          <w:b/>
          <w:iCs/>
          <w:color w:val="29166F"/>
          <w:sz w:val="36"/>
          <w:szCs w:val="36"/>
        </w:rPr>
      </w:pPr>
      <w:r w:rsidRPr="000C642C">
        <w:rPr>
          <w:b/>
          <w:iCs/>
          <w:color w:val="29166F"/>
          <w:sz w:val="36"/>
          <w:szCs w:val="36"/>
        </w:rPr>
        <w:t>Addressing the Right to a Nationality through the Convention on the Rights of the Child</w:t>
      </w:r>
    </w:p>
    <w:p w:rsidR="000C642C" w:rsidRDefault="000C642C" w:rsidP="003D536F">
      <w:pPr>
        <w:rPr>
          <w:b/>
          <w:iCs/>
          <w:color w:val="29166F"/>
          <w:sz w:val="30"/>
          <w:szCs w:val="30"/>
        </w:rPr>
      </w:pPr>
    </w:p>
    <w:p w:rsidR="003D536F" w:rsidRPr="000C642C" w:rsidRDefault="003D536F" w:rsidP="003D536F">
      <w:pPr>
        <w:rPr>
          <w:b/>
          <w:iCs/>
          <w:color w:val="29166F"/>
          <w:sz w:val="30"/>
          <w:szCs w:val="30"/>
        </w:rPr>
      </w:pPr>
      <w:r w:rsidRPr="000C642C">
        <w:rPr>
          <w:b/>
          <w:iCs/>
          <w:color w:val="29166F"/>
          <w:sz w:val="30"/>
          <w:szCs w:val="30"/>
        </w:rPr>
        <w:t>A Toolkit for Civil Society</w:t>
      </w:r>
    </w:p>
    <w:p w:rsidR="003D536F" w:rsidRPr="00133C19" w:rsidRDefault="003D536F" w:rsidP="003D536F">
      <w:pPr>
        <w:rPr>
          <w:sz w:val="36"/>
          <w:szCs w:val="36"/>
        </w:rPr>
      </w:pPr>
    </w:p>
    <w:p w:rsidR="003D536F" w:rsidRPr="00133C19" w:rsidRDefault="003D536F" w:rsidP="003D536F">
      <w:pPr>
        <w:rPr>
          <w:sz w:val="36"/>
          <w:szCs w:val="36"/>
        </w:rPr>
      </w:pPr>
      <w:r w:rsidRPr="00133C19">
        <w:rPr>
          <w:sz w:val="36"/>
          <w:szCs w:val="36"/>
        </w:rPr>
        <w:tab/>
      </w:r>
    </w:p>
    <w:p w:rsidR="000C642C" w:rsidRDefault="000C642C" w:rsidP="003D536F">
      <w:pPr>
        <w:rPr>
          <w:sz w:val="36"/>
          <w:szCs w:val="36"/>
        </w:rPr>
      </w:pPr>
    </w:p>
    <w:p w:rsidR="000C642C" w:rsidRDefault="000C642C" w:rsidP="000C642C">
      <w:pPr>
        <w:rPr>
          <w:rFonts w:ascii="Impact" w:hAnsi="Impact"/>
          <w:b/>
          <w:iCs/>
          <w:color w:val="F5821F"/>
          <w:sz w:val="52"/>
          <w:szCs w:val="52"/>
        </w:rPr>
      </w:pPr>
      <w:r>
        <w:rPr>
          <w:rFonts w:ascii="Impact" w:hAnsi="Impact"/>
          <w:b/>
          <w:iCs/>
          <w:color w:val="F5821F"/>
          <w:sz w:val="52"/>
          <w:szCs w:val="52"/>
        </w:rPr>
        <w:t xml:space="preserve">Section </w:t>
      </w:r>
      <w:r w:rsidR="00C55FA5">
        <w:rPr>
          <w:rFonts w:ascii="Impact" w:hAnsi="Impact"/>
          <w:b/>
          <w:iCs/>
          <w:color w:val="F5821F"/>
          <w:sz w:val="52"/>
          <w:szCs w:val="52"/>
        </w:rPr>
        <w:t>6</w:t>
      </w:r>
      <w:r>
        <w:rPr>
          <w:rFonts w:ascii="Impact" w:hAnsi="Impact"/>
          <w:b/>
          <w:iCs/>
          <w:color w:val="F5821F"/>
          <w:sz w:val="52"/>
          <w:szCs w:val="52"/>
        </w:rPr>
        <w:t xml:space="preserve">: </w:t>
      </w:r>
    </w:p>
    <w:p w:rsidR="00B92A60" w:rsidRPr="00376573" w:rsidRDefault="00C55FA5" w:rsidP="00B92A60">
      <w:pPr>
        <w:rPr>
          <w:highlight w:val="yellow"/>
        </w:rPr>
      </w:pPr>
      <w:r w:rsidRPr="00C55FA5">
        <w:rPr>
          <w:rFonts w:ascii="Impact" w:hAnsi="Impact"/>
          <w:b/>
          <w:iCs/>
          <w:color w:val="F5821F"/>
          <w:sz w:val="52"/>
          <w:szCs w:val="52"/>
        </w:rPr>
        <w:t xml:space="preserve">Template for civil society submissions on the child’s right to nationality </w:t>
      </w:r>
      <w:r w:rsidR="00A80842" w:rsidRPr="00133C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72" type="#_x0000_t75" style="position:absolute;margin-left:248.05pt;margin-top:121.2pt;width:290.15pt;height:285.55pt;z-index:251656704;visibility:visible;mso-position-horizontal-relative:text;mso-position-vertical-relative:text">
            <v:imagedata r:id="rId8" o:title=""/>
            <w10:wrap type="square"/>
          </v:shape>
        </w:pict>
      </w:r>
      <w:r w:rsidR="00A75612" w:rsidRPr="00133C19">
        <w:rPr>
          <w:noProof/>
        </w:rPr>
        <w:t xml:space="preserve"> </w:t>
      </w:r>
      <w:r w:rsidR="00275329" w:rsidRPr="00133C19">
        <w:rPr>
          <w:noProof/>
        </w:rPr>
        <w:pict>
          <v:shapetype id="_x0000_t202" coordsize="21600,21600" o:spt="202" path="m,l,21600r21600,l21600,xe">
            <v:stroke joinstyle="miter"/>
            <v:path gradientshapeok="t" o:connecttype="rect"/>
          </v:shapetype>
          <v:shape id="Tekstvak 2" o:spid="_x0000_s1074" type="#_x0000_t202" style="position:absolute;margin-left:428.85pt;margin-top:468.05pt;width:81pt;height:24.3pt;z-index:25165875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" stroked="f">
            <v:textbox style="mso-next-textbox:#Tekstvak 2;mso-fit-shape-to-text:t">
              <w:txbxContent>
                <w:p w:rsidR="003D536F" w:rsidRPr="00377AB4" w:rsidRDefault="003D536F" w:rsidP="003D536F">
                  <w:pPr>
                    <w:rPr>
                      <w:color w:val="29166F"/>
                      <w:sz w:val="28"/>
                      <w:szCs w:val="28"/>
                      <w:lang w:val="nl-NL"/>
                    </w:rPr>
                  </w:pPr>
                  <w:r w:rsidRPr="00377AB4">
                    <w:rPr>
                      <w:color w:val="29166F"/>
                      <w:sz w:val="28"/>
                      <w:szCs w:val="28"/>
                    </w:rPr>
                    <w:t>June 2016</w:t>
                  </w:r>
                </w:p>
              </w:txbxContent>
            </v:textbox>
          </v:shape>
        </w:pict>
      </w:r>
      <w:r w:rsidR="00275329" w:rsidRPr="00133C19">
        <w:rPr>
          <w:noProof/>
        </w:rPr>
        <w:pict>
          <v:shape id="Picture 9" o:spid="_x0000_s1073" type="#_x0000_t75" style="position:absolute;margin-left:-8.7pt;margin-top:450.8pt;width:150.65pt;height:60.25pt;z-index:-251658752;visibility:visible;mso-position-horizontal-relative:margin;mso-position-vertical-relative:text">
            <v:imagedata r:id="rId9" o:title=""/>
            <w10:wrap type="square" anchorx="margin"/>
          </v:shape>
        </w:pict>
      </w:r>
      <w:r w:rsidR="00B92A60" w:rsidRPr="00B92A60">
        <w:rPr>
          <w:rFonts w:ascii="Impact" w:hAnsi="Impact"/>
          <w:b/>
          <w:iCs/>
          <w:color w:val="F5821F"/>
          <w:sz w:val="52"/>
          <w:szCs w:val="52"/>
        </w:rPr>
        <w:tab/>
      </w:r>
      <w:r w:rsidR="003D536F" w:rsidRPr="00133C19">
        <w:rPr>
          <w:sz w:val="36"/>
          <w:szCs w:val="36"/>
        </w:rPr>
        <w:br w:type="page"/>
      </w:r>
    </w:p>
    <w:p w:rsidR="00C55FA5" w:rsidRPr="00376573" w:rsidRDefault="00C55FA5" w:rsidP="00C55FA5">
      <w:pPr>
        <w:pStyle w:val="Heading1"/>
        <w:numPr>
          <w:ilvl w:val="0"/>
          <w:numId w:val="37"/>
        </w:numPr>
        <w:rPr>
          <w:rStyle w:val="Heading1Char"/>
          <w:rFonts w:ascii="Impact" w:hAnsi="Impact"/>
          <w:b/>
          <w:color w:val="F5821F"/>
          <w:sz w:val="54"/>
          <w:szCs w:val="54"/>
        </w:rPr>
      </w:pPr>
      <w:r w:rsidRPr="00376573">
        <w:rPr>
          <w:rFonts w:ascii="Impact" w:hAnsi="Impact"/>
          <w:color w:val="F5821F"/>
          <w:sz w:val="54"/>
          <w:szCs w:val="54"/>
        </w:rPr>
        <w:t>Template for civil society submissions on the child’s right to nationality</w:t>
      </w:r>
    </w:p>
    <w:p w:rsidR="00C55FA5" w:rsidRPr="00376573" w:rsidRDefault="00C55FA5" w:rsidP="00C55FA5">
      <w:pPr>
        <w:tabs>
          <w:tab w:val="left" w:pos="979"/>
          <w:tab w:val="left" w:pos="8940"/>
          <w:tab w:val="right" w:pos="9632"/>
        </w:tabs>
        <w:jc w:val="both"/>
        <w:rPr>
          <w:rStyle w:val="Heading1Char"/>
          <w:b w:val="0"/>
          <w:sz w:val="22"/>
          <w:szCs w:val="22"/>
        </w:rPr>
      </w:pPr>
      <w:r w:rsidRPr="00376573">
        <w:rPr>
          <w:rStyle w:val="Heading1Char"/>
          <w:b w:val="0"/>
          <w:sz w:val="22"/>
          <w:szCs w:val="22"/>
        </w:rPr>
        <w:tab/>
      </w:r>
    </w:p>
    <w:p w:rsidR="00C55FA5" w:rsidRPr="00376573" w:rsidRDefault="00C55FA5" w:rsidP="00C55FA5">
      <w:pPr>
        <w:tabs>
          <w:tab w:val="left" w:pos="979"/>
          <w:tab w:val="left" w:pos="8940"/>
          <w:tab w:val="right" w:pos="9632"/>
        </w:tabs>
        <w:jc w:val="both"/>
        <w:rPr>
          <w:rStyle w:val="Heading1Char"/>
          <w:b w:val="0"/>
          <w:i/>
          <w:sz w:val="22"/>
          <w:szCs w:val="22"/>
        </w:rPr>
      </w:pPr>
    </w:p>
    <w:p w:rsidR="00C55FA5" w:rsidRPr="00376573" w:rsidRDefault="00C55FA5" w:rsidP="00C55FA5">
      <w:pPr>
        <w:tabs>
          <w:tab w:val="left" w:pos="979"/>
          <w:tab w:val="left" w:pos="8940"/>
          <w:tab w:val="right" w:pos="9632"/>
        </w:tabs>
        <w:jc w:val="both"/>
        <w:rPr>
          <w:rStyle w:val="Heading1Char"/>
          <w:rFonts w:ascii="Calibri" w:hAnsi="Calibri"/>
          <w:b w:val="0"/>
          <w:i/>
          <w:sz w:val="22"/>
          <w:szCs w:val="22"/>
        </w:rPr>
      </w:pPr>
      <w:r w:rsidRPr="00376573">
        <w:rPr>
          <w:rStyle w:val="Heading1Char"/>
          <w:rFonts w:ascii="Calibri" w:hAnsi="Calibri"/>
          <w:b w:val="0"/>
          <w:i/>
          <w:sz w:val="22"/>
          <w:szCs w:val="22"/>
        </w:rPr>
        <w:t>The following template serves as a suggested model to help civil society stakeholders draft thematic submissions on the Article 7 “right to acquire a nationality”. This template serves as a guide, and it is not necessary for organisations to strictly follow it, rather to draw inspiration from it and adapt it to suit their context. This template is intentionally comprehensive so as to be as useful a tool as possible. Civil society actors should not feel that their submissions are required to be as comprehensive, and are encouraged to tailor their submissions according to their context and purpose.</w:t>
      </w:r>
    </w:p>
    <w:p w:rsidR="00C55FA5" w:rsidRPr="00376573" w:rsidRDefault="00C55FA5" w:rsidP="00C55FA5">
      <w:pPr>
        <w:tabs>
          <w:tab w:val="left" w:pos="979"/>
          <w:tab w:val="left" w:pos="8940"/>
          <w:tab w:val="right" w:pos="9632"/>
        </w:tabs>
        <w:jc w:val="both"/>
        <w:rPr>
          <w:rStyle w:val="Heading1Char"/>
          <w:rFonts w:ascii="Calibri" w:hAnsi="Calibri"/>
          <w:b w:val="0"/>
          <w:i/>
          <w:sz w:val="22"/>
          <w:szCs w:val="22"/>
        </w:rPr>
      </w:pPr>
      <w:r w:rsidRPr="00376573">
        <w:rPr>
          <w:rStyle w:val="Heading1Char"/>
          <w:rFonts w:ascii="Calibri" w:hAnsi="Calibri"/>
          <w:b w:val="0"/>
          <w:i/>
          <w:sz w:val="22"/>
          <w:szCs w:val="22"/>
        </w:rPr>
        <w:tab/>
      </w:r>
    </w:p>
    <w:p w:rsidR="00C55FA5" w:rsidRPr="00376573" w:rsidRDefault="00C55FA5" w:rsidP="00C55FA5">
      <w:pPr>
        <w:pBdr>
          <w:bottom w:val="single" w:sz="12" w:space="0" w:color="auto"/>
        </w:pBdr>
        <w:jc w:val="center"/>
        <w:rPr>
          <w:rStyle w:val="Heading1Char"/>
          <w:rFonts w:ascii="Calibri" w:hAnsi="Calibri"/>
          <w:sz w:val="22"/>
          <w:szCs w:val="22"/>
        </w:rPr>
      </w:pPr>
    </w:p>
    <w:p w:rsidR="00C55FA5" w:rsidRPr="00376573" w:rsidRDefault="00C55FA5" w:rsidP="00C55FA5">
      <w:pPr>
        <w:jc w:val="both"/>
        <w:rPr>
          <w:rStyle w:val="Heading1Char"/>
          <w:rFonts w:ascii="Calibri" w:hAnsi="Calibri"/>
          <w:sz w:val="22"/>
          <w:szCs w:val="22"/>
        </w:rPr>
      </w:pPr>
    </w:p>
    <w:p w:rsidR="00C55FA5" w:rsidRPr="00376573" w:rsidRDefault="00C55FA5" w:rsidP="00C55FA5">
      <w:pPr>
        <w:jc w:val="both"/>
        <w:rPr>
          <w:rStyle w:val="Heading1Char"/>
          <w:rFonts w:ascii="Calibri" w:hAnsi="Calibri"/>
          <w:sz w:val="28"/>
          <w:szCs w:val="28"/>
        </w:rPr>
      </w:pPr>
      <w:r w:rsidRPr="00376573">
        <w:rPr>
          <w:rStyle w:val="Heading1Char"/>
          <w:rFonts w:ascii="Calibri" w:hAnsi="Calibri"/>
          <w:sz w:val="28"/>
          <w:szCs w:val="28"/>
        </w:rPr>
        <w:t>Points to be mindful of when drafting a submission</w:t>
      </w:r>
    </w:p>
    <w:p w:rsidR="00C55FA5" w:rsidRPr="00376573" w:rsidRDefault="00C55FA5" w:rsidP="00C55FA5">
      <w:pPr>
        <w:jc w:val="both"/>
        <w:rPr>
          <w:rStyle w:val="Heading1Char"/>
          <w:rFonts w:ascii="Calibri" w:hAnsi="Calibri"/>
          <w:sz w:val="22"/>
          <w:szCs w:val="22"/>
        </w:rPr>
      </w:pPr>
    </w:p>
    <w:p w:rsidR="00C55FA5" w:rsidRPr="00376573" w:rsidRDefault="00C55FA5" w:rsidP="00C55FA5">
      <w:pPr>
        <w:jc w:val="both"/>
        <w:rPr>
          <w:rStyle w:val="Heading1Char"/>
          <w:rFonts w:ascii="Calibri" w:hAnsi="Calibri"/>
          <w:b w:val="0"/>
          <w:sz w:val="22"/>
          <w:szCs w:val="22"/>
        </w:rPr>
      </w:pPr>
      <w:r w:rsidRPr="00376573">
        <w:rPr>
          <w:rStyle w:val="Heading1Char"/>
          <w:rFonts w:ascii="Calibri" w:hAnsi="Calibri"/>
          <w:b w:val="0"/>
          <w:sz w:val="22"/>
          <w:szCs w:val="22"/>
        </w:rPr>
        <w:t xml:space="preserve">Certain aspects of drafting a submission for the CRC Committee require specific attention. The purpose, content, structure and format, and outcome are all important point to keep in mind when drafting a submission. </w:t>
      </w:r>
    </w:p>
    <w:p w:rsidR="00C55FA5" w:rsidRPr="00376573" w:rsidRDefault="00C55FA5" w:rsidP="00C55FA5">
      <w:pPr>
        <w:jc w:val="both"/>
        <w:rPr>
          <w:rStyle w:val="Heading1Char"/>
          <w:rFonts w:ascii="Calibri" w:hAnsi="Calibri"/>
          <w:sz w:val="22"/>
          <w:szCs w:val="22"/>
        </w:rPr>
      </w:pPr>
    </w:p>
    <w:p w:rsidR="00C55FA5" w:rsidRDefault="00C55FA5" w:rsidP="00C55FA5">
      <w:pPr>
        <w:jc w:val="both"/>
        <w:rPr>
          <w:rStyle w:val="Heading1Char"/>
          <w:rFonts w:ascii="Calibri" w:hAnsi="Calibri"/>
          <w:sz w:val="22"/>
          <w:szCs w:val="22"/>
        </w:rPr>
      </w:pPr>
      <w:r w:rsidRPr="00376573">
        <w:rPr>
          <w:rStyle w:val="Heading1Char"/>
          <w:rFonts w:ascii="Calibri" w:hAnsi="Calibri"/>
          <w:sz w:val="22"/>
          <w:szCs w:val="22"/>
        </w:rPr>
        <w:t xml:space="preserve">Purpose </w:t>
      </w:r>
    </w:p>
    <w:p w:rsidR="00C55FA5" w:rsidRPr="00376573" w:rsidRDefault="00C55FA5" w:rsidP="00C55FA5">
      <w:pPr>
        <w:jc w:val="both"/>
        <w:rPr>
          <w:rStyle w:val="Heading1Char"/>
          <w:rFonts w:ascii="Calibri" w:hAnsi="Calibri"/>
          <w:b w:val="0"/>
          <w:sz w:val="22"/>
          <w:szCs w:val="22"/>
        </w:rPr>
      </w:pPr>
      <w:r w:rsidRPr="00376573">
        <w:rPr>
          <w:rStyle w:val="Heading1Char"/>
          <w:rFonts w:ascii="Calibri" w:hAnsi="Calibri"/>
          <w:b w:val="0"/>
          <w:sz w:val="22"/>
          <w:szCs w:val="22"/>
        </w:rPr>
        <w:t xml:space="preserve">What is the purpose of your submission? What situation/s do you want to highlight before the Committee? The </w:t>
      </w:r>
      <w:r w:rsidRPr="00376573">
        <w:rPr>
          <w:rStyle w:val="Heading1Char"/>
          <w:rFonts w:ascii="Calibri" w:hAnsi="Calibri"/>
          <w:sz w:val="22"/>
          <w:szCs w:val="22"/>
        </w:rPr>
        <w:t xml:space="preserve">Checklist </w:t>
      </w:r>
      <w:r w:rsidRPr="00376573">
        <w:rPr>
          <w:rStyle w:val="Heading1Char"/>
          <w:rFonts w:ascii="Calibri" w:hAnsi="Calibri"/>
          <w:b w:val="0"/>
          <w:sz w:val="22"/>
          <w:szCs w:val="22"/>
        </w:rPr>
        <w:t xml:space="preserve">(found in </w:t>
      </w:r>
      <w:r w:rsidRPr="00376573">
        <w:rPr>
          <w:rStyle w:val="Heading1Char"/>
          <w:rFonts w:ascii="Calibri" w:hAnsi="Calibri"/>
          <w:sz w:val="22"/>
          <w:szCs w:val="22"/>
        </w:rPr>
        <w:t>Section 5</w:t>
      </w:r>
      <w:r w:rsidRPr="00376573">
        <w:rPr>
          <w:rStyle w:val="Heading1Char"/>
          <w:rFonts w:ascii="Calibri" w:hAnsi="Calibri"/>
          <w:b w:val="0"/>
          <w:sz w:val="22"/>
          <w:szCs w:val="22"/>
        </w:rPr>
        <w:t>)</w:t>
      </w:r>
      <w:r w:rsidRPr="00376573">
        <w:rPr>
          <w:rStyle w:val="Heading1Char"/>
          <w:rFonts w:ascii="Calibri" w:hAnsi="Calibri"/>
          <w:sz w:val="22"/>
          <w:szCs w:val="22"/>
        </w:rPr>
        <w:t xml:space="preserve"> </w:t>
      </w:r>
      <w:r w:rsidRPr="00376573">
        <w:rPr>
          <w:rStyle w:val="Heading1Char"/>
          <w:rFonts w:ascii="Calibri" w:hAnsi="Calibri"/>
          <w:b w:val="0"/>
          <w:sz w:val="22"/>
          <w:szCs w:val="22"/>
        </w:rPr>
        <w:t xml:space="preserve">is a useful tool to help determine this. Draft your submission in a way that highlights these issues. </w:t>
      </w:r>
    </w:p>
    <w:p w:rsidR="00C55FA5" w:rsidRPr="00376573" w:rsidRDefault="00C55FA5" w:rsidP="00C55FA5">
      <w:pPr>
        <w:jc w:val="both"/>
        <w:rPr>
          <w:rStyle w:val="Heading1Char"/>
          <w:rFonts w:ascii="Calibri" w:hAnsi="Calibri"/>
          <w:sz w:val="22"/>
          <w:szCs w:val="22"/>
        </w:rPr>
      </w:pPr>
    </w:p>
    <w:p w:rsidR="00C55FA5" w:rsidRDefault="00C55FA5" w:rsidP="00C55FA5">
      <w:pPr>
        <w:jc w:val="both"/>
        <w:rPr>
          <w:rStyle w:val="Heading1Char"/>
          <w:rFonts w:ascii="Calibri" w:hAnsi="Calibri"/>
          <w:sz w:val="22"/>
          <w:szCs w:val="22"/>
        </w:rPr>
      </w:pPr>
      <w:r>
        <w:rPr>
          <w:rStyle w:val="Heading1Char"/>
          <w:rFonts w:ascii="Calibri" w:hAnsi="Calibri"/>
          <w:sz w:val="22"/>
          <w:szCs w:val="22"/>
        </w:rPr>
        <w:t>Content</w:t>
      </w:r>
      <w:r w:rsidRPr="00376573">
        <w:rPr>
          <w:rStyle w:val="Heading1Char"/>
          <w:rFonts w:ascii="Calibri" w:hAnsi="Calibri"/>
          <w:sz w:val="22"/>
          <w:szCs w:val="22"/>
        </w:rPr>
        <w:t xml:space="preserve"> </w:t>
      </w:r>
    </w:p>
    <w:p w:rsidR="00C55FA5" w:rsidRPr="00376573" w:rsidRDefault="00C55FA5" w:rsidP="00C55FA5">
      <w:pPr>
        <w:jc w:val="both"/>
        <w:rPr>
          <w:rStyle w:val="Heading1Char"/>
          <w:rFonts w:ascii="Calibri" w:hAnsi="Calibri"/>
          <w:b w:val="0"/>
          <w:sz w:val="22"/>
          <w:szCs w:val="22"/>
        </w:rPr>
      </w:pPr>
      <w:r w:rsidRPr="00376573">
        <w:rPr>
          <w:rStyle w:val="Heading1Char"/>
          <w:rFonts w:ascii="Calibri" w:hAnsi="Calibri"/>
          <w:b w:val="0"/>
          <w:sz w:val="22"/>
          <w:szCs w:val="22"/>
        </w:rPr>
        <w:t>What content/information should you include in your submission? Be mindful of the Committee’s needs in preparing your submission – i.e., provide it with information and perspectives that it has not received from the State and other actors, so it is as well informed as possible. In particular:</w:t>
      </w:r>
    </w:p>
    <w:p w:rsidR="00C55FA5" w:rsidRPr="00376573" w:rsidRDefault="00C55FA5" w:rsidP="00C55FA5">
      <w:pPr>
        <w:pStyle w:val="ListParagraph"/>
        <w:numPr>
          <w:ilvl w:val="0"/>
          <w:numId w:val="2"/>
        </w:numPr>
        <w:spacing w:after="0" w:line="240" w:lineRule="auto"/>
        <w:jc w:val="both"/>
        <w:rPr>
          <w:rStyle w:val="Heading1Char"/>
          <w:rFonts w:ascii="Calibri" w:hAnsi="Calibri"/>
          <w:b w:val="0"/>
          <w:sz w:val="22"/>
          <w:szCs w:val="22"/>
        </w:rPr>
      </w:pPr>
      <w:r w:rsidRPr="00376573">
        <w:rPr>
          <w:rStyle w:val="Heading1Char"/>
          <w:rFonts w:ascii="Calibri" w:hAnsi="Calibri"/>
          <w:b w:val="0"/>
          <w:sz w:val="22"/>
          <w:szCs w:val="22"/>
        </w:rPr>
        <w:t>Refer to the State report and highlight any gaps, inaccuracies and counter-perspectives.</w:t>
      </w:r>
    </w:p>
    <w:p w:rsidR="00C55FA5" w:rsidRPr="00376573" w:rsidRDefault="00C55FA5" w:rsidP="00C55FA5">
      <w:pPr>
        <w:pStyle w:val="ListParagraph"/>
        <w:numPr>
          <w:ilvl w:val="0"/>
          <w:numId w:val="2"/>
        </w:numPr>
        <w:spacing w:after="0" w:line="240" w:lineRule="auto"/>
        <w:jc w:val="both"/>
        <w:rPr>
          <w:rStyle w:val="Heading1Char"/>
          <w:rFonts w:ascii="Calibri" w:hAnsi="Calibri"/>
          <w:b w:val="0"/>
          <w:sz w:val="22"/>
          <w:szCs w:val="22"/>
        </w:rPr>
      </w:pPr>
      <w:r w:rsidRPr="00376573">
        <w:rPr>
          <w:rStyle w:val="Heading1Char"/>
          <w:rFonts w:ascii="Calibri" w:hAnsi="Calibri"/>
          <w:b w:val="0"/>
          <w:sz w:val="22"/>
          <w:szCs w:val="22"/>
        </w:rPr>
        <w:t>Refer to previous relevant Concluding Observations and recommendations of the Committee as well as other human rights mechanisms, and comment on the State’s performance in this regard.</w:t>
      </w:r>
    </w:p>
    <w:p w:rsidR="00C55FA5" w:rsidRPr="00376573" w:rsidRDefault="00C55FA5" w:rsidP="00C55FA5">
      <w:pPr>
        <w:pStyle w:val="ListParagraph"/>
        <w:numPr>
          <w:ilvl w:val="0"/>
          <w:numId w:val="2"/>
        </w:numPr>
        <w:spacing w:after="0" w:line="240" w:lineRule="auto"/>
        <w:jc w:val="both"/>
        <w:rPr>
          <w:rStyle w:val="Heading1Char"/>
          <w:rFonts w:ascii="Calibri" w:hAnsi="Calibri"/>
          <w:b w:val="0"/>
          <w:sz w:val="22"/>
          <w:szCs w:val="22"/>
        </w:rPr>
      </w:pPr>
      <w:r w:rsidRPr="00376573">
        <w:rPr>
          <w:rStyle w:val="Heading1Char"/>
          <w:rFonts w:ascii="Calibri" w:hAnsi="Calibri"/>
          <w:b w:val="0"/>
          <w:sz w:val="22"/>
          <w:szCs w:val="22"/>
        </w:rPr>
        <w:t xml:space="preserve">Provide a balanced position based on reliable data, empirical research and your work in the field. Do not make unsubstantiated claims or engage in hate speech. These will undermine the credibility of your submission. Hence, where the State has performed well, it is important to record this. </w:t>
      </w:r>
    </w:p>
    <w:p w:rsidR="00C55FA5" w:rsidRPr="00376573" w:rsidRDefault="00C55FA5" w:rsidP="00C55FA5">
      <w:pPr>
        <w:pStyle w:val="ListParagraph"/>
        <w:numPr>
          <w:ilvl w:val="0"/>
          <w:numId w:val="2"/>
        </w:numPr>
        <w:spacing w:after="0" w:line="240" w:lineRule="auto"/>
        <w:jc w:val="both"/>
        <w:rPr>
          <w:rStyle w:val="Heading1Char"/>
          <w:rFonts w:ascii="Calibri" w:hAnsi="Calibri"/>
          <w:b w:val="0"/>
          <w:sz w:val="22"/>
          <w:szCs w:val="22"/>
        </w:rPr>
      </w:pPr>
      <w:r w:rsidRPr="00376573">
        <w:rPr>
          <w:rStyle w:val="Heading1Char"/>
          <w:rFonts w:ascii="Calibri" w:hAnsi="Calibri"/>
          <w:b w:val="0"/>
          <w:sz w:val="22"/>
          <w:szCs w:val="22"/>
        </w:rPr>
        <w:t xml:space="preserve">Draw the Committee’s attention to jurisprudence and relevant law and policy provisions. Quote the full provisions and if necessary, annex the relevant laws (or excerpts of them) to your submission. </w:t>
      </w:r>
    </w:p>
    <w:p w:rsidR="00C55FA5" w:rsidRPr="00376573" w:rsidRDefault="00C55FA5" w:rsidP="00C55FA5">
      <w:pPr>
        <w:pStyle w:val="ListParagraph"/>
        <w:numPr>
          <w:ilvl w:val="0"/>
          <w:numId w:val="2"/>
        </w:numPr>
        <w:spacing w:after="0" w:line="240" w:lineRule="auto"/>
        <w:jc w:val="both"/>
        <w:rPr>
          <w:rStyle w:val="Heading1Char"/>
          <w:rFonts w:ascii="Calibri" w:hAnsi="Calibri"/>
          <w:b w:val="0"/>
          <w:sz w:val="22"/>
          <w:szCs w:val="22"/>
        </w:rPr>
      </w:pPr>
      <w:r w:rsidRPr="00376573">
        <w:rPr>
          <w:rStyle w:val="Heading1Char"/>
          <w:rFonts w:ascii="Calibri" w:hAnsi="Calibri"/>
          <w:b w:val="0"/>
          <w:sz w:val="22"/>
          <w:szCs w:val="22"/>
        </w:rPr>
        <w:t>Include as many facts and statistical information and data in your submission as possible. Similarly, draw the Committee’s attention to the lack of statistical data.</w:t>
      </w:r>
    </w:p>
    <w:p w:rsidR="00C55FA5" w:rsidRPr="00376573" w:rsidRDefault="00C55FA5" w:rsidP="00C55FA5">
      <w:pPr>
        <w:pStyle w:val="ListParagraph"/>
        <w:numPr>
          <w:ilvl w:val="0"/>
          <w:numId w:val="2"/>
        </w:numPr>
        <w:spacing w:after="0" w:line="240" w:lineRule="auto"/>
        <w:jc w:val="both"/>
        <w:rPr>
          <w:rStyle w:val="Heading1Char"/>
          <w:rFonts w:ascii="Calibri" w:hAnsi="Calibri"/>
          <w:b w:val="0"/>
          <w:sz w:val="22"/>
          <w:szCs w:val="22"/>
        </w:rPr>
      </w:pPr>
      <w:r w:rsidRPr="00376573">
        <w:rPr>
          <w:rStyle w:val="Heading1Char"/>
          <w:rFonts w:ascii="Calibri" w:hAnsi="Calibri"/>
          <w:b w:val="0"/>
          <w:sz w:val="22"/>
          <w:szCs w:val="22"/>
        </w:rPr>
        <w:t xml:space="preserve">If it is possible to do so in a meaningful and protection-sensitive way, include the opinions and viewpoints of children. </w:t>
      </w:r>
    </w:p>
    <w:p w:rsidR="00C55FA5" w:rsidRPr="00376573" w:rsidRDefault="00C55FA5" w:rsidP="00C55FA5">
      <w:pPr>
        <w:pStyle w:val="ListParagraph"/>
        <w:numPr>
          <w:ilvl w:val="0"/>
          <w:numId w:val="2"/>
        </w:numPr>
        <w:spacing w:after="0" w:line="240" w:lineRule="auto"/>
        <w:jc w:val="both"/>
        <w:rPr>
          <w:rStyle w:val="Heading1Char"/>
          <w:rFonts w:ascii="Calibri" w:hAnsi="Calibri"/>
          <w:b w:val="0"/>
          <w:sz w:val="22"/>
          <w:szCs w:val="22"/>
        </w:rPr>
      </w:pPr>
      <w:r w:rsidRPr="00376573">
        <w:rPr>
          <w:rStyle w:val="Heading1Char"/>
          <w:rFonts w:ascii="Calibri" w:hAnsi="Calibri"/>
          <w:b w:val="0"/>
          <w:sz w:val="22"/>
          <w:szCs w:val="22"/>
        </w:rPr>
        <w:t>Strongly consider including case studies, testimonies and human stories to illustrate the issues being addressed by your submission.</w:t>
      </w:r>
    </w:p>
    <w:p w:rsidR="00C55FA5" w:rsidRPr="00376573" w:rsidRDefault="00C55FA5" w:rsidP="00C55FA5">
      <w:pPr>
        <w:jc w:val="both"/>
        <w:rPr>
          <w:rStyle w:val="Heading1Char"/>
          <w:rFonts w:ascii="Calibri" w:hAnsi="Calibri"/>
          <w:sz w:val="22"/>
          <w:szCs w:val="22"/>
        </w:rPr>
      </w:pPr>
    </w:p>
    <w:p w:rsidR="00C55FA5" w:rsidRDefault="00C55FA5" w:rsidP="00C55FA5">
      <w:pPr>
        <w:jc w:val="both"/>
        <w:rPr>
          <w:rStyle w:val="Heading1Char"/>
          <w:rFonts w:ascii="Calibri" w:hAnsi="Calibri"/>
          <w:sz w:val="22"/>
          <w:szCs w:val="22"/>
        </w:rPr>
      </w:pPr>
      <w:r>
        <w:rPr>
          <w:rStyle w:val="Heading1Char"/>
          <w:rFonts w:ascii="Calibri" w:hAnsi="Calibri"/>
          <w:sz w:val="22"/>
          <w:szCs w:val="22"/>
        </w:rPr>
        <w:t>Structure and format</w:t>
      </w:r>
      <w:r w:rsidRPr="00376573">
        <w:rPr>
          <w:rStyle w:val="Heading1Char"/>
          <w:rFonts w:ascii="Calibri" w:hAnsi="Calibri"/>
          <w:sz w:val="22"/>
          <w:szCs w:val="22"/>
        </w:rPr>
        <w:t xml:space="preserve"> </w:t>
      </w:r>
    </w:p>
    <w:p w:rsidR="00C55FA5" w:rsidRPr="00376573" w:rsidRDefault="00C55FA5" w:rsidP="00C55FA5">
      <w:pPr>
        <w:jc w:val="both"/>
        <w:rPr>
          <w:rStyle w:val="Heading1Char"/>
          <w:rFonts w:ascii="Calibri" w:hAnsi="Calibri"/>
          <w:b w:val="0"/>
          <w:sz w:val="22"/>
          <w:szCs w:val="22"/>
        </w:rPr>
      </w:pPr>
      <w:r w:rsidRPr="00376573">
        <w:rPr>
          <w:rStyle w:val="Heading1Char"/>
          <w:rFonts w:ascii="Calibri" w:hAnsi="Calibri"/>
          <w:b w:val="0"/>
          <w:sz w:val="22"/>
          <w:szCs w:val="22"/>
        </w:rPr>
        <w:t xml:space="preserve">Structure your submission in an easy to follow, and easy to refer to manner. Be mindful that the report will be referred to in a Committee setting, so numbering paragraphs will help Committee Members navigate it. Bearing in mind the purpose and intended outcome of your Submission, highlight key information in text boxes and bold text. In particular, highlight your suggested issues for the List of Issues and your suggested recommendations at the end of each relevant section. </w:t>
      </w:r>
    </w:p>
    <w:p w:rsidR="00C55FA5" w:rsidRPr="00376573" w:rsidRDefault="00C55FA5" w:rsidP="00C55FA5">
      <w:pPr>
        <w:jc w:val="both"/>
        <w:rPr>
          <w:rStyle w:val="Heading1Char"/>
          <w:rFonts w:ascii="Calibri" w:hAnsi="Calibri"/>
          <w:b w:val="0"/>
          <w:sz w:val="22"/>
          <w:szCs w:val="22"/>
        </w:rPr>
      </w:pPr>
    </w:p>
    <w:p w:rsidR="00C55FA5" w:rsidRPr="00376573" w:rsidRDefault="00C55FA5" w:rsidP="00C55FA5">
      <w:pPr>
        <w:jc w:val="both"/>
        <w:rPr>
          <w:rStyle w:val="Heading1Char"/>
          <w:rFonts w:ascii="Calibri" w:hAnsi="Calibri"/>
          <w:b w:val="0"/>
          <w:sz w:val="22"/>
          <w:szCs w:val="22"/>
        </w:rPr>
      </w:pPr>
      <w:r w:rsidRPr="00376573">
        <w:rPr>
          <w:rStyle w:val="Heading1Char"/>
          <w:rFonts w:ascii="Calibri" w:hAnsi="Calibri"/>
          <w:b w:val="0"/>
          <w:sz w:val="22"/>
          <w:szCs w:val="22"/>
        </w:rPr>
        <w:lastRenderedPageBreak/>
        <w:t xml:space="preserve">Be mindful of practical considerations related to format and content, such as the maximum word limit (20,000 words) etc. For more information in this regard, visit this page of the Child Rights Connect mini-site: </w:t>
      </w:r>
      <w:hyperlink r:id="rId10" w:history="1">
        <w:r w:rsidRPr="00376573">
          <w:rPr>
            <w:rStyle w:val="Hyperlink"/>
            <w:lang w:eastAsia="en-US"/>
          </w:rPr>
          <w:t>http://crcreporting.childrightsconnect.org/convention-on-the-rights-of-the-child-alternative-report/</w:t>
        </w:r>
      </w:hyperlink>
      <w:r w:rsidRPr="00376573">
        <w:rPr>
          <w:rStyle w:val="Heading1Char"/>
          <w:rFonts w:ascii="Calibri" w:hAnsi="Calibri"/>
          <w:b w:val="0"/>
          <w:sz w:val="22"/>
          <w:szCs w:val="22"/>
        </w:rPr>
        <w:t>.</w:t>
      </w:r>
    </w:p>
    <w:p w:rsidR="00C55FA5" w:rsidRPr="00376573" w:rsidRDefault="00C55FA5" w:rsidP="00C55FA5">
      <w:pPr>
        <w:jc w:val="both"/>
        <w:rPr>
          <w:rStyle w:val="Heading1Char"/>
          <w:rFonts w:ascii="Calibri" w:hAnsi="Calibri"/>
          <w:sz w:val="22"/>
          <w:szCs w:val="22"/>
        </w:rPr>
      </w:pPr>
    </w:p>
    <w:p w:rsidR="00C55FA5" w:rsidRDefault="00C55FA5" w:rsidP="00C55FA5">
      <w:pPr>
        <w:jc w:val="both"/>
        <w:rPr>
          <w:rStyle w:val="Heading1Char"/>
          <w:rFonts w:ascii="Calibri" w:hAnsi="Calibri"/>
          <w:sz w:val="22"/>
          <w:szCs w:val="22"/>
        </w:rPr>
      </w:pPr>
      <w:r>
        <w:rPr>
          <w:rStyle w:val="Heading1Char"/>
          <w:rFonts w:ascii="Calibri" w:hAnsi="Calibri"/>
          <w:sz w:val="22"/>
          <w:szCs w:val="22"/>
        </w:rPr>
        <w:t>Outcome</w:t>
      </w:r>
    </w:p>
    <w:p w:rsidR="00C55FA5" w:rsidRPr="00376573" w:rsidRDefault="00C55FA5" w:rsidP="00C55FA5">
      <w:pPr>
        <w:jc w:val="both"/>
        <w:rPr>
          <w:rStyle w:val="Heading1Char"/>
          <w:rFonts w:ascii="Calibri" w:hAnsi="Calibri"/>
          <w:b w:val="0"/>
          <w:sz w:val="22"/>
          <w:szCs w:val="22"/>
        </w:rPr>
      </w:pPr>
      <w:r w:rsidRPr="00376573">
        <w:rPr>
          <w:rStyle w:val="Heading1Char"/>
          <w:rFonts w:ascii="Calibri" w:hAnsi="Calibri"/>
          <w:b w:val="0"/>
          <w:sz w:val="22"/>
          <w:szCs w:val="22"/>
        </w:rPr>
        <w:t>Ultimately, you want your submission to achieve the following:</w:t>
      </w:r>
    </w:p>
    <w:p w:rsidR="00C55FA5" w:rsidRPr="00376573" w:rsidRDefault="00C55FA5" w:rsidP="00C55FA5">
      <w:pPr>
        <w:pStyle w:val="ListParagraph"/>
        <w:numPr>
          <w:ilvl w:val="0"/>
          <w:numId w:val="2"/>
        </w:numPr>
        <w:spacing w:after="0" w:line="240" w:lineRule="auto"/>
        <w:jc w:val="both"/>
        <w:rPr>
          <w:rStyle w:val="Heading1Char"/>
          <w:rFonts w:ascii="Calibri" w:hAnsi="Calibri"/>
          <w:b w:val="0"/>
          <w:sz w:val="22"/>
          <w:szCs w:val="22"/>
        </w:rPr>
      </w:pPr>
      <w:r w:rsidRPr="00376573">
        <w:rPr>
          <w:rStyle w:val="Heading1Char"/>
          <w:rFonts w:ascii="Calibri" w:hAnsi="Calibri"/>
          <w:sz w:val="22"/>
          <w:szCs w:val="22"/>
        </w:rPr>
        <w:t>Inform the Committee</w:t>
      </w:r>
      <w:r w:rsidRPr="00376573">
        <w:rPr>
          <w:rStyle w:val="Heading1Char"/>
          <w:rFonts w:ascii="Calibri" w:hAnsi="Calibri"/>
          <w:b w:val="0"/>
          <w:sz w:val="22"/>
          <w:szCs w:val="22"/>
        </w:rPr>
        <w:t>: of the situation and provide a different perspective to that of the State report.</w:t>
      </w:r>
    </w:p>
    <w:p w:rsidR="00C55FA5" w:rsidRPr="00376573" w:rsidRDefault="00C55FA5" w:rsidP="00C55FA5">
      <w:pPr>
        <w:pStyle w:val="ListParagraph"/>
        <w:numPr>
          <w:ilvl w:val="0"/>
          <w:numId w:val="2"/>
        </w:numPr>
        <w:spacing w:after="0" w:line="240" w:lineRule="auto"/>
        <w:jc w:val="both"/>
        <w:rPr>
          <w:rStyle w:val="Heading1Char"/>
          <w:rFonts w:ascii="Calibri" w:hAnsi="Calibri"/>
          <w:b w:val="0"/>
          <w:sz w:val="22"/>
          <w:szCs w:val="22"/>
        </w:rPr>
      </w:pPr>
      <w:r w:rsidRPr="00376573">
        <w:rPr>
          <w:rStyle w:val="Heading1Char"/>
          <w:rFonts w:ascii="Calibri" w:hAnsi="Calibri"/>
          <w:sz w:val="22"/>
          <w:szCs w:val="22"/>
        </w:rPr>
        <w:t>List of Issues</w:t>
      </w:r>
      <w:r w:rsidRPr="00376573">
        <w:rPr>
          <w:rStyle w:val="Heading1Char"/>
          <w:rFonts w:ascii="Calibri" w:hAnsi="Calibri"/>
          <w:b w:val="0"/>
          <w:sz w:val="22"/>
          <w:szCs w:val="22"/>
        </w:rPr>
        <w:t>: draw the Committee’s attention to information that is not available, so it may include questions related to this in the List of Issues to the State under review.</w:t>
      </w:r>
    </w:p>
    <w:p w:rsidR="00C55FA5" w:rsidRPr="00376573" w:rsidRDefault="00C55FA5" w:rsidP="00C55FA5">
      <w:pPr>
        <w:pStyle w:val="ListParagraph"/>
        <w:numPr>
          <w:ilvl w:val="0"/>
          <w:numId w:val="2"/>
        </w:numPr>
        <w:spacing w:after="0" w:line="240" w:lineRule="auto"/>
        <w:jc w:val="both"/>
        <w:rPr>
          <w:rStyle w:val="Heading1Char"/>
          <w:rFonts w:ascii="Calibri" w:hAnsi="Calibri"/>
          <w:b w:val="0"/>
          <w:sz w:val="22"/>
          <w:szCs w:val="22"/>
        </w:rPr>
      </w:pPr>
      <w:r w:rsidRPr="00376573">
        <w:rPr>
          <w:rStyle w:val="Heading1Char"/>
          <w:rFonts w:ascii="Calibri" w:hAnsi="Calibri"/>
          <w:sz w:val="22"/>
          <w:szCs w:val="22"/>
        </w:rPr>
        <w:t xml:space="preserve">Concluding Observations: </w:t>
      </w:r>
      <w:r w:rsidRPr="00376573">
        <w:rPr>
          <w:rStyle w:val="Heading1Char"/>
          <w:rFonts w:ascii="Calibri" w:hAnsi="Calibri"/>
          <w:b w:val="0"/>
          <w:sz w:val="22"/>
          <w:szCs w:val="22"/>
        </w:rPr>
        <w:t>Convince the Committee of the importance of addressing the issue in its Concluding Observations and provide the Committee with information and language that can inform this.</w:t>
      </w:r>
    </w:p>
    <w:p w:rsidR="00C55FA5" w:rsidRPr="00376573" w:rsidRDefault="00C55FA5" w:rsidP="00C55FA5">
      <w:pPr>
        <w:pStyle w:val="ListParagraph"/>
        <w:numPr>
          <w:ilvl w:val="0"/>
          <w:numId w:val="2"/>
        </w:numPr>
        <w:spacing w:after="0" w:line="240" w:lineRule="auto"/>
        <w:jc w:val="both"/>
        <w:rPr>
          <w:rStyle w:val="Heading1Char"/>
          <w:rFonts w:ascii="Calibri" w:hAnsi="Calibri"/>
          <w:b w:val="0"/>
          <w:sz w:val="22"/>
          <w:szCs w:val="22"/>
        </w:rPr>
      </w:pPr>
      <w:r w:rsidRPr="00376573">
        <w:rPr>
          <w:b/>
        </w:rPr>
        <w:t>Recommendations on the content of children’s right to acquire a nationality:</w:t>
      </w:r>
      <w:r w:rsidRPr="00376573">
        <w:rPr>
          <w:rStyle w:val="Heading1Char"/>
          <w:rFonts w:ascii="Calibri" w:hAnsi="Calibri"/>
          <w:b w:val="0"/>
          <w:sz w:val="22"/>
          <w:szCs w:val="22"/>
        </w:rPr>
        <w:t xml:space="preserve"> Convince the Committee of the importance of making relevant content recommendations and provide the Committee with information and language that can inform this.</w:t>
      </w:r>
    </w:p>
    <w:p w:rsidR="00C55FA5" w:rsidRPr="00376573" w:rsidRDefault="00C55FA5" w:rsidP="00C55FA5">
      <w:pPr>
        <w:pStyle w:val="ListParagraph"/>
        <w:numPr>
          <w:ilvl w:val="0"/>
          <w:numId w:val="2"/>
        </w:numPr>
        <w:spacing w:after="0" w:line="240" w:lineRule="auto"/>
        <w:jc w:val="both"/>
        <w:rPr>
          <w:rStyle w:val="Heading1Char"/>
          <w:rFonts w:ascii="Calibri" w:hAnsi="Calibri"/>
          <w:b w:val="0"/>
          <w:sz w:val="22"/>
          <w:szCs w:val="22"/>
        </w:rPr>
      </w:pPr>
      <w:r w:rsidRPr="00376573">
        <w:rPr>
          <w:b/>
        </w:rPr>
        <w:t>Recommendations on measures of implementation:</w:t>
      </w:r>
      <w:r w:rsidRPr="00376573">
        <w:rPr>
          <w:rStyle w:val="Heading1Char"/>
          <w:rFonts w:ascii="Calibri" w:hAnsi="Calibri"/>
          <w:b w:val="0"/>
          <w:sz w:val="22"/>
          <w:szCs w:val="22"/>
        </w:rPr>
        <w:t xml:space="preserve"> Convince the Committee of the importance of making relevant recommendations on measures of implementation and provide the Committee with information and language that can inform this.</w:t>
      </w:r>
    </w:p>
    <w:p w:rsidR="00C55FA5" w:rsidRPr="00376573" w:rsidRDefault="00C55FA5" w:rsidP="00C55FA5">
      <w:pPr>
        <w:rPr>
          <w:rStyle w:val="Heading1Char"/>
          <w:rFonts w:ascii="Calibri" w:hAnsi="Calibri"/>
        </w:rPr>
      </w:pPr>
      <w:r w:rsidRPr="00376573">
        <w:rPr>
          <w:rStyle w:val="Heading1Char"/>
          <w:rFonts w:ascii="Calibri" w:hAnsi="Calibri"/>
        </w:rPr>
        <w:br w:type="page"/>
      </w:r>
    </w:p>
    <w:p w:rsidR="00C55FA5" w:rsidRPr="00376573" w:rsidRDefault="00C55FA5" w:rsidP="00C55FA5">
      <w:pPr>
        <w:jc w:val="center"/>
        <w:rPr>
          <w:b/>
          <w:sz w:val="36"/>
          <w:szCs w:val="36"/>
        </w:rPr>
      </w:pPr>
      <w:r w:rsidRPr="00376573">
        <w:rPr>
          <w:b/>
          <w:sz w:val="36"/>
          <w:szCs w:val="36"/>
        </w:rPr>
        <w:t>THE COMMITTEE ON THE RIGHTS OF THE CHILD</w:t>
      </w:r>
    </w:p>
    <w:p w:rsidR="00C55FA5" w:rsidRPr="00376573" w:rsidRDefault="00C55FA5" w:rsidP="00C55FA5">
      <w:pPr>
        <w:jc w:val="center"/>
        <w:rPr>
          <w:b/>
          <w:sz w:val="28"/>
          <w:szCs w:val="28"/>
        </w:rPr>
      </w:pPr>
      <w:r w:rsidRPr="00376573">
        <w:rPr>
          <w:b/>
          <w:sz w:val="28"/>
          <w:szCs w:val="28"/>
        </w:rPr>
        <w:t>XX</w:t>
      </w:r>
      <w:r w:rsidRPr="00376573">
        <w:rPr>
          <w:b/>
          <w:sz w:val="28"/>
          <w:szCs w:val="28"/>
          <w:vertAlign w:val="superscript"/>
        </w:rPr>
        <w:t>XX</w:t>
      </w:r>
      <w:r w:rsidRPr="00376573">
        <w:rPr>
          <w:b/>
          <w:sz w:val="28"/>
          <w:szCs w:val="28"/>
        </w:rPr>
        <w:t xml:space="preserve"> Pre-Sessional Working Group (DATE)</w:t>
      </w:r>
    </w:p>
    <w:p w:rsidR="00C55FA5" w:rsidRPr="00376573" w:rsidRDefault="00C55FA5" w:rsidP="00C55FA5">
      <w:pPr>
        <w:jc w:val="center"/>
        <w:rPr>
          <w:b/>
        </w:rPr>
      </w:pPr>
    </w:p>
    <w:p w:rsidR="00C55FA5" w:rsidRPr="00376573" w:rsidRDefault="00C55FA5" w:rsidP="00C55FA5">
      <w:pPr>
        <w:jc w:val="center"/>
        <w:rPr>
          <w:b/>
          <w:sz w:val="28"/>
          <w:szCs w:val="28"/>
        </w:rPr>
      </w:pPr>
      <w:r w:rsidRPr="00376573">
        <w:rPr>
          <w:b/>
          <w:sz w:val="28"/>
          <w:szCs w:val="28"/>
        </w:rPr>
        <w:t>COUNTRY</w:t>
      </w:r>
    </w:p>
    <w:p w:rsidR="00C55FA5" w:rsidRPr="00376573" w:rsidRDefault="00C55FA5" w:rsidP="00C55FA5">
      <w:pPr>
        <w:jc w:val="center"/>
        <w:rPr>
          <w:b/>
          <w:sz w:val="28"/>
          <w:szCs w:val="28"/>
        </w:rPr>
      </w:pPr>
    </w:p>
    <w:p w:rsidR="00C55FA5" w:rsidRPr="00376573" w:rsidRDefault="00C55FA5" w:rsidP="00C55FA5">
      <w:pPr>
        <w:jc w:val="center"/>
        <w:rPr>
          <w:b/>
          <w:sz w:val="28"/>
          <w:szCs w:val="28"/>
        </w:rPr>
      </w:pPr>
      <w:r w:rsidRPr="00376573">
        <w:rPr>
          <w:b/>
          <w:sz w:val="28"/>
          <w:szCs w:val="28"/>
        </w:rPr>
        <w:t>Civil society submission on the right of every child to acquire a nationality under Article 7 CRC</w:t>
      </w:r>
    </w:p>
    <w:p w:rsidR="00C55FA5" w:rsidRPr="00376573" w:rsidRDefault="00C55FA5" w:rsidP="00C55FA5">
      <w:pPr>
        <w:jc w:val="center"/>
        <w:rPr>
          <w:b/>
          <w:sz w:val="28"/>
          <w:szCs w:val="28"/>
        </w:rPr>
      </w:pPr>
    </w:p>
    <w:p w:rsidR="00C55FA5" w:rsidRPr="00376573" w:rsidRDefault="00C55FA5" w:rsidP="00C55FA5">
      <w:pPr>
        <w:jc w:val="center"/>
        <w:rPr>
          <w:b/>
          <w:color w:val="FF0000"/>
        </w:rPr>
      </w:pPr>
      <w:r w:rsidRPr="00376573">
        <w:rPr>
          <w:b/>
          <w:color w:val="FF0000"/>
        </w:rPr>
        <w:t>DATE</w:t>
      </w:r>
    </w:p>
    <w:p w:rsidR="00C55FA5" w:rsidRPr="00376573" w:rsidRDefault="00C55FA5" w:rsidP="00C55FA5"/>
    <w:p w:rsidR="00C55FA5" w:rsidRPr="00376573" w:rsidRDefault="00C55FA5" w:rsidP="00C55FA5">
      <w:pPr>
        <w:rPr>
          <w:b/>
          <w:sz w:val="28"/>
          <w:szCs w:val="28"/>
        </w:rPr>
      </w:pPr>
      <w:r w:rsidRPr="00376573">
        <w:rPr>
          <w:b/>
          <w:sz w:val="28"/>
          <w:szCs w:val="28"/>
        </w:rPr>
        <w:t>Introduction</w:t>
      </w:r>
    </w:p>
    <w:p w:rsidR="00C55FA5" w:rsidRPr="00376573" w:rsidRDefault="00C55FA5" w:rsidP="00C55FA5"/>
    <w:p w:rsidR="00C55FA5" w:rsidRPr="00376573" w:rsidRDefault="00C55FA5" w:rsidP="00C55FA5">
      <w:pPr>
        <w:pStyle w:val="ListParagraph"/>
        <w:numPr>
          <w:ilvl w:val="0"/>
          <w:numId w:val="21"/>
        </w:numPr>
        <w:spacing w:after="0" w:line="240" w:lineRule="auto"/>
        <w:ind w:left="426" w:hanging="426"/>
        <w:jc w:val="both"/>
      </w:pPr>
      <w:r w:rsidRPr="00376573">
        <w:t xml:space="preserve">This civil society submission by the </w:t>
      </w:r>
      <w:r w:rsidRPr="00376573">
        <w:rPr>
          <w:b/>
          <w:color w:val="FF0000"/>
        </w:rPr>
        <w:t>SUBMITTING ORGANISATION(S)</w:t>
      </w:r>
      <w:r w:rsidRPr="00376573">
        <w:rPr>
          <w:rStyle w:val="FootnoteReference"/>
          <w:b/>
          <w:color w:val="FF0000"/>
        </w:rPr>
        <w:footnoteReference w:id="1"/>
      </w:r>
      <w:r w:rsidRPr="00376573">
        <w:rPr>
          <w:color w:val="000000"/>
        </w:rPr>
        <w:t xml:space="preserve"> highlights</w:t>
      </w:r>
      <w:r w:rsidRPr="00376573">
        <w:t xml:space="preserve"> problems in the realisation of the right of every child to acquire a nationality and the avoidance of childhood statelessness in </w:t>
      </w:r>
      <w:r w:rsidRPr="00376573">
        <w:rPr>
          <w:b/>
          <w:color w:val="FF0000"/>
        </w:rPr>
        <w:t>COUNTRY</w:t>
      </w:r>
      <w:r w:rsidRPr="00376573">
        <w:t xml:space="preserve">. </w:t>
      </w:r>
    </w:p>
    <w:p w:rsidR="00C55FA5" w:rsidRPr="00376573" w:rsidRDefault="00C55FA5" w:rsidP="00C55FA5">
      <w:pPr>
        <w:pStyle w:val="ListParagraph"/>
        <w:spacing w:after="0" w:line="240" w:lineRule="auto"/>
        <w:ind w:left="426"/>
        <w:jc w:val="both"/>
      </w:pPr>
    </w:p>
    <w:p w:rsidR="00C55FA5" w:rsidRPr="00376573" w:rsidRDefault="00C55FA5" w:rsidP="00C55FA5">
      <w:pPr>
        <w:pStyle w:val="ListParagraph"/>
        <w:numPr>
          <w:ilvl w:val="1"/>
          <w:numId w:val="21"/>
        </w:numPr>
        <w:spacing w:after="0" w:line="240" w:lineRule="auto"/>
        <w:jc w:val="both"/>
      </w:pPr>
      <w:r w:rsidRPr="00376573">
        <w:t xml:space="preserve">Enumerate any previous recommendations or Concluding Observation by </w:t>
      </w:r>
      <w:hyperlink r:id="rId11" w:history="1">
        <w:r w:rsidRPr="00376573">
          <w:rPr>
            <w:rStyle w:val="Hyperlink"/>
          </w:rPr>
          <w:t>CRC</w:t>
        </w:r>
      </w:hyperlink>
      <w:r w:rsidRPr="00376573">
        <w:t>,</w:t>
      </w:r>
      <w:r w:rsidRPr="00376573">
        <w:rPr>
          <w:rStyle w:val="FootnoteReference"/>
        </w:rPr>
        <w:footnoteReference w:id="2"/>
      </w:r>
      <w:r w:rsidRPr="00376573">
        <w:t xml:space="preserve"> </w:t>
      </w:r>
      <w:hyperlink r:id="rId12" w:history="1">
        <w:r w:rsidRPr="00376573">
          <w:rPr>
            <w:rStyle w:val="Hyperlink"/>
          </w:rPr>
          <w:t>CEDAW</w:t>
        </w:r>
      </w:hyperlink>
      <w:r w:rsidRPr="00376573">
        <w:t>,</w:t>
      </w:r>
      <w:r w:rsidRPr="00376573">
        <w:rPr>
          <w:rStyle w:val="FootnoteReference"/>
        </w:rPr>
        <w:footnoteReference w:id="3"/>
      </w:r>
      <w:r w:rsidRPr="00376573">
        <w:t xml:space="preserve"> </w:t>
      </w:r>
      <w:hyperlink r:id="rId13" w:history="1">
        <w:r w:rsidRPr="00376573">
          <w:rPr>
            <w:rStyle w:val="Hyperlink"/>
          </w:rPr>
          <w:t>CERD</w:t>
        </w:r>
      </w:hyperlink>
      <w:r w:rsidRPr="00376573">
        <w:t>,</w:t>
      </w:r>
      <w:r w:rsidRPr="00376573">
        <w:rPr>
          <w:rStyle w:val="FootnoteReference"/>
        </w:rPr>
        <w:footnoteReference w:id="4"/>
      </w:r>
      <w:r w:rsidRPr="00376573">
        <w:t xml:space="preserve"> </w:t>
      </w:r>
      <w:hyperlink r:id="rId14" w:history="1">
        <w:r w:rsidRPr="00376573">
          <w:rPr>
            <w:rStyle w:val="Hyperlink"/>
          </w:rPr>
          <w:t>CAT</w:t>
        </w:r>
      </w:hyperlink>
      <w:r w:rsidRPr="00376573">
        <w:rPr>
          <w:rStyle w:val="FootnoteReference"/>
        </w:rPr>
        <w:footnoteReference w:id="5"/>
      </w:r>
      <w:r w:rsidRPr="00376573">
        <w:t xml:space="preserve"> or any other treaty body, Universal Periodic Review, UN Special Rapporteurs or regional and/or sub regional human rights mechanism. </w:t>
      </w:r>
    </w:p>
    <w:p w:rsidR="00C55FA5" w:rsidRPr="00376573" w:rsidRDefault="00C55FA5" w:rsidP="00C55FA5">
      <w:pPr>
        <w:pStyle w:val="ListParagraph"/>
        <w:numPr>
          <w:ilvl w:val="1"/>
          <w:numId w:val="21"/>
        </w:numPr>
        <w:spacing w:after="0" w:line="240" w:lineRule="auto"/>
        <w:jc w:val="both"/>
      </w:pPr>
      <w:r w:rsidRPr="00376573">
        <w:t>Highlight the importance of the eradication of statelessness as expressed by the UN High Commissioner for Refugees #IBelong campaign.</w:t>
      </w:r>
      <w:r w:rsidRPr="00376573">
        <w:rPr>
          <w:rStyle w:val="FootnoteReference"/>
        </w:rPr>
        <w:footnoteReference w:id="6"/>
      </w:r>
      <w:r w:rsidRPr="00376573">
        <w:t xml:space="preserve"> If relevant, make reference to the Sustainable Development Goals (in particular, Goal 16.9).</w:t>
      </w:r>
    </w:p>
    <w:p w:rsidR="00C55FA5" w:rsidRPr="00376573" w:rsidRDefault="00C55FA5" w:rsidP="00C55FA5">
      <w:pPr>
        <w:pStyle w:val="ListParagraph"/>
        <w:numPr>
          <w:ilvl w:val="1"/>
          <w:numId w:val="21"/>
        </w:numPr>
        <w:spacing w:after="0" w:line="240" w:lineRule="auto"/>
        <w:jc w:val="both"/>
      </w:pPr>
      <w:r w:rsidRPr="00376573">
        <w:t xml:space="preserve">Highlight any international (if applicable), regional and domestic calls of concern on the issue. </w:t>
      </w:r>
    </w:p>
    <w:p w:rsidR="00C55FA5" w:rsidRPr="00376573" w:rsidRDefault="00C55FA5" w:rsidP="00C55FA5">
      <w:pPr>
        <w:pStyle w:val="ListParagraph"/>
        <w:spacing w:after="0" w:line="240" w:lineRule="auto"/>
        <w:ind w:left="426" w:hanging="426"/>
        <w:jc w:val="both"/>
      </w:pPr>
    </w:p>
    <w:p w:rsidR="00C55FA5" w:rsidRPr="00376573" w:rsidRDefault="00C55FA5" w:rsidP="00C55FA5">
      <w:pPr>
        <w:ind w:left="426" w:hanging="426"/>
        <w:jc w:val="both"/>
      </w:pPr>
      <w:r w:rsidRPr="00376573">
        <w:t xml:space="preserve">The </w:t>
      </w:r>
      <w:r w:rsidRPr="00376573">
        <w:rPr>
          <w:b/>
          <w:color w:val="FF0000"/>
        </w:rPr>
        <w:t>SUBMITTING ORGANISATION(S)</w:t>
      </w:r>
      <w:r w:rsidRPr="00376573">
        <w:rPr>
          <w:color w:val="FF0000"/>
        </w:rPr>
        <w:t xml:space="preserve"> </w:t>
      </w:r>
      <w:r w:rsidRPr="00376573">
        <w:t>hope the Committee will:</w:t>
      </w:r>
    </w:p>
    <w:p w:rsidR="00C55FA5" w:rsidRPr="00376573" w:rsidRDefault="00C55FA5" w:rsidP="00C55FA5">
      <w:pPr>
        <w:pStyle w:val="ListParagraph"/>
        <w:numPr>
          <w:ilvl w:val="0"/>
          <w:numId w:val="22"/>
        </w:numPr>
        <w:spacing w:after="0" w:line="240" w:lineRule="auto"/>
        <w:jc w:val="both"/>
      </w:pPr>
      <w:r w:rsidRPr="00376573">
        <w:t xml:space="preserve">Goal 1 (i.e. </w:t>
      </w:r>
      <w:r w:rsidRPr="00376573">
        <w:rPr>
          <w:i/>
        </w:rPr>
        <w:t xml:space="preserve">Address recommendations to the Government of </w:t>
      </w:r>
      <w:r w:rsidRPr="00376573">
        <w:rPr>
          <w:b/>
          <w:i/>
          <w:color w:val="FF0000"/>
        </w:rPr>
        <w:t>COUNTRY</w:t>
      </w:r>
      <w:r w:rsidRPr="00376573">
        <w:rPr>
          <w:i/>
          <w:color w:val="FF0000"/>
        </w:rPr>
        <w:t xml:space="preserve"> </w:t>
      </w:r>
      <w:r w:rsidRPr="00376573">
        <w:rPr>
          <w:i/>
        </w:rPr>
        <w:t>to further prevent and reduce the problem of childhood statelessness in the country</w:t>
      </w:r>
      <w:r w:rsidRPr="00376573">
        <w:t>)</w:t>
      </w:r>
    </w:p>
    <w:p w:rsidR="00C55FA5" w:rsidRPr="00376573" w:rsidRDefault="00C55FA5" w:rsidP="00C55FA5">
      <w:pPr>
        <w:pStyle w:val="ListParagraph"/>
        <w:numPr>
          <w:ilvl w:val="0"/>
          <w:numId w:val="22"/>
        </w:numPr>
        <w:spacing w:after="0" w:line="240" w:lineRule="auto"/>
        <w:jc w:val="both"/>
      </w:pPr>
      <w:r w:rsidRPr="00376573">
        <w:t>Goal 2…</w:t>
      </w:r>
    </w:p>
    <w:p w:rsidR="00C55FA5" w:rsidRPr="00376573" w:rsidRDefault="00C55FA5" w:rsidP="00C55FA5">
      <w:pPr>
        <w:pStyle w:val="ListParagraph"/>
        <w:spacing w:after="0" w:line="240" w:lineRule="auto"/>
        <w:ind w:left="426" w:hanging="426"/>
        <w:jc w:val="both"/>
      </w:pPr>
    </w:p>
    <w:p w:rsidR="00C55FA5" w:rsidRPr="00376573" w:rsidRDefault="00C55FA5" w:rsidP="00C55FA5">
      <w:pPr>
        <w:pStyle w:val="ListParagraph"/>
        <w:numPr>
          <w:ilvl w:val="0"/>
          <w:numId w:val="21"/>
        </w:numPr>
        <w:spacing w:after="0" w:line="240" w:lineRule="auto"/>
        <w:ind w:left="426" w:hanging="426"/>
        <w:jc w:val="both"/>
      </w:pPr>
      <w:r w:rsidRPr="00376573">
        <w:t>Description of sources and background material on which the content of the submission is based (for example, a consultation with affected children).</w:t>
      </w:r>
    </w:p>
    <w:p w:rsidR="00C55FA5" w:rsidRPr="00376573" w:rsidRDefault="00C55FA5" w:rsidP="00C55FA5">
      <w:pPr>
        <w:pStyle w:val="ListParagraph"/>
        <w:spacing w:after="0" w:line="240" w:lineRule="auto"/>
        <w:ind w:left="426"/>
        <w:jc w:val="both"/>
      </w:pPr>
    </w:p>
    <w:p w:rsidR="00C55FA5" w:rsidRPr="00376573" w:rsidRDefault="00C55FA5" w:rsidP="00C55FA5">
      <w:pPr>
        <w:pStyle w:val="ListParagraph"/>
        <w:numPr>
          <w:ilvl w:val="0"/>
          <w:numId w:val="21"/>
        </w:numPr>
        <w:spacing w:after="0" w:line="240" w:lineRule="auto"/>
        <w:ind w:left="426" w:hanging="426"/>
        <w:jc w:val="both"/>
      </w:pPr>
      <w:r w:rsidRPr="00376573">
        <w:t xml:space="preserve">Briefly set out the work of the submitting organisations (show their credentials – experience, expertise, track record etc., and why their submission should be taken seriously).  </w:t>
      </w:r>
    </w:p>
    <w:p w:rsidR="00C55FA5" w:rsidRPr="00376573" w:rsidRDefault="00C55FA5" w:rsidP="00C55FA5">
      <w:pPr>
        <w:jc w:val="both"/>
      </w:pPr>
    </w:p>
    <w:p w:rsidR="00C55FA5" w:rsidRPr="00376573" w:rsidRDefault="00C55FA5" w:rsidP="00C55FA5">
      <w:pPr>
        <w:pStyle w:val="ListParagraph"/>
        <w:numPr>
          <w:ilvl w:val="0"/>
          <w:numId w:val="21"/>
        </w:numPr>
        <w:spacing w:after="0" w:line="240" w:lineRule="auto"/>
        <w:ind w:left="426" w:hanging="426"/>
        <w:jc w:val="both"/>
      </w:pPr>
      <w:r w:rsidRPr="00376573">
        <w:t>Description on the content and thematic structure of the submission.</w:t>
      </w:r>
    </w:p>
    <w:p w:rsidR="00C55FA5" w:rsidRPr="00376573" w:rsidRDefault="00C55FA5" w:rsidP="00C55FA5">
      <w:pPr>
        <w:pStyle w:val="ListParagraph"/>
        <w:spacing w:after="0" w:line="240" w:lineRule="auto"/>
        <w:ind w:left="426" w:hanging="426"/>
        <w:jc w:val="both"/>
      </w:pPr>
    </w:p>
    <w:p w:rsidR="00C55FA5" w:rsidRPr="00376573" w:rsidRDefault="00C55FA5" w:rsidP="00C55FA5">
      <w:pPr>
        <w:rPr>
          <w:sz w:val="28"/>
          <w:szCs w:val="28"/>
        </w:rPr>
      </w:pPr>
      <w:r w:rsidRPr="00376573">
        <w:rPr>
          <w:sz w:val="28"/>
          <w:szCs w:val="28"/>
        </w:rPr>
        <w:t xml:space="preserve">The report of COUNTRY to the Committee </w:t>
      </w:r>
    </w:p>
    <w:p w:rsidR="00C55FA5" w:rsidRPr="00376573" w:rsidRDefault="00C55FA5" w:rsidP="00C55FA5">
      <w:pPr>
        <w:pStyle w:val="ListParagraph"/>
        <w:spacing w:after="0" w:line="240" w:lineRule="auto"/>
        <w:ind w:left="426" w:hanging="426"/>
        <w:jc w:val="both"/>
      </w:pPr>
    </w:p>
    <w:p w:rsidR="00C55FA5" w:rsidRPr="00376573" w:rsidRDefault="00C55FA5" w:rsidP="00C55FA5">
      <w:pPr>
        <w:pStyle w:val="ListParagraph"/>
        <w:numPr>
          <w:ilvl w:val="0"/>
          <w:numId w:val="21"/>
        </w:numPr>
        <w:spacing w:after="0" w:line="240" w:lineRule="auto"/>
        <w:ind w:left="426" w:hanging="426"/>
        <w:jc w:val="both"/>
      </w:pPr>
      <w:r w:rsidRPr="00376573">
        <w:t>In its combined [</w:t>
      </w:r>
      <w:r w:rsidRPr="00376573">
        <w:rPr>
          <w:b/>
          <w:color w:val="FF0000"/>
        </w:rPr>
        <w:t>ENNUMERATE PERIODIC REPORTS</w:t>
      </w:r>
      <w:r w:rsidRPr="00376573">
        <w:t xml:space="preserve">] reports to the Committee, the Government of </w:t>
      </w:r>
      <w:r w:rsidRPr="00376573">
        <w:rPr>
          <w:b/>
          <w:color w:val="FF0000"/>
        </w:rPr>
        <w:t>COUNTRY</w:t>
      </w:r>
      <w:r w:rsidRPr="00376573">
        <w:rPr>
          <w:color w:val="FF0000"/>
        </w:rPr>
        <w:t xml:space="preserve"> </w:t>
      </w:r>
      <w:r w:rsidRPr="00376573">
        <w:t>[describe content of statements, commitments, and existing domestic measures, policies and procedures reported by the State].</w:t>
      </w:r>
      <w:r w:rsidRPr="00376573">
        <w:rPr>
          <w:rStyle w:val="FootnoteReference"/>
        </w:rPr>
        <w:footnoteReference w:id="7"/>
      </w:r>
    </w:p>
    <w:p w:rsidR="00C55FA5" w:rsidRPr="00376573" w:rsidRDefault="00C55FA5" w:rsidP="00C55FA5">
      <w:pPr>
        <w:pStyle w:val="ListParagraph"/>
        <w:spacing w:after="0" w:line="240" w:lineRule="auto"/>
        <w:ind w:left="426" w:hanging="426"/>
        <w:jc w:val="both"/>
      </w:pPr>
    </w:p>
    <w:p w:rsidR="00C55FA5" w:rsidRPr="00376573" w:rsidRDefault="00C55FA5" w:rsidP="00C55FA5">
      <w:pPr>
        <w:pStyle w:val="ListParagraph"/>
        <w:numPr>
          <w:ilvl w:val="0"/>
          <w:numId w:val="21"/>
        </w:numPr>
        <w:spacing w:after="0" w:line="240" w:lineRule="auto"/>
        <w:ind w:left="426" w:hanging="426"/>
        <w:jc w:val="both"/>
      </w:pPr>
      <w:r w:rsidRPr="00376573">
        <w:rPr>
          <w:b/>
          <w:color w:val="FF0000"/>
        </w:rPr>
        <w:t>UPDATE</w:t>
      </w:r>
      <w:r w:rsidRPr="00376573">
        <w:rPr>
          <w:color w:val="FF0000"/>
        </w:rPr>
        <w:t xml:space="preserve"> </w:t>
      </w:r>
      <w:r w:rsidRPr="00376573">
        <w:t>on progress or developments, on the aforementioned, since the State report.</w:t>
      </w:r>
    </w:p>
    <w:p w:rsidR="00C55FA5" w:rsidRPr="00376573" w:rsidRDefault="00C55FA5" w:rsidP="00C55FA5">
      <w:pPr>
        <w:pStyle w:val="ListParagraph"/>
        <w:spacing w:after="0" w:line="240" w:lineRule="auto"/>
      </w:pPr>
    </w:p>
    <w:p w:rsidR="00C55FA5" w:rsidRPr="00376573" w:rsidRDefault="00C55FA5" w:rsidP="00C55FA5">
      <w:pPr>
        <w:pStyle w:val="ListParagraph"/>
        <w:numPr>
          <w:ilvl w:val="0"/>
          <w:numId w:val="21"/>
        </w:numPr>
        <w:spacing w:after="0" w:line="240" w:lineRule="auto"/>
        <w:ind w:left="426" w:hanging="426"/>
        <w:jc w:val="both"/>
      </w:pPr>
      <w:r w:rsidRPr="00376573">
        <w:t xml:space="preserve">Highlight any </w:t>
      </w:r>
      <w:r w:rsidRPr="00376573">
        <w:rPr>
          <w:b/>
          <w:color w:val="FF0000"/>
        </w:rPr>
        <w:t>GAPS</w:t>
      </w:r>
      <w:r w:rsidRPr="00376573">
        <w:t>/</w:t>
      </w:r>
      <w:r w:rsidRPr="00376573">
        <w:rPr>
          <w:b/>
          <w:color w:val="FF0000"/>
        </w:rPr>
        <w:t>INACCURACIES</w:t>
      </w:r>
      <w:r w:rsidRPr="00376573">
        <w:rPr>
          <w:color w:val="FF0000"/>
        </w:rPr>
        <w:t xml:space="preserve"> </w:t>
      </w:r>
      <w:r w:rsidRPr="00376573">
        <w:t xml:space="preserve">in the State report, or any </w:t>
      </w:r>
      <w:r w:rsidRPr="00376573">
        <w:rPr>
          <w:b/>
          <w:color w:val="FF0000"/>
        </w:rPr>
        <w:t>COUNTER-PERSPECTIVES</w:t>
      </w:r>
      <w:r w:rsidRPr="00376573">
        <w:rPr>
          <w:color w:val="FF0000"/>
        </w:rPr>
        <w:t xml:space="preserve"> </w:t>
      </w:r>
      <w:r w:rsidRPr="00376573">
        <w:t>you may have.</w:t>
      </w:r>
    </w:p>
    <w:p w:rsidR="00C55FA5" w:rsidRPr="00376573" w:rsidRDefault="00C55FA5" w:rsidP="00C55FA5">
      <w:pPr>
        <w:pStyle w:val="ListParagraph"/>
        <w:spacing w:after="0" w:line="240" w:lineRule="auto"/>
      </w:pPr>
    </w:p>
    <w:p w:rsidR="00C55FA5" w:rsidRPr="00376573" w:rsidRDefault="00C55FA5" w:rsidP="00C55FA5">
      <w:pPr>
        <w:pStyle w:val="ListParagraph"/>
        <w:numPr>
          <w:ilvl w:val="0"/>
          <w:numId w:val="21"/>
        </w:numPr>
        <w:spacing w:after="0" w:line="240" w:lineRule="auto"/>
        <w:ind w:left="426" w:hanging="426"/>
        <w:jc w:val="both"/>
        <w:rPr>
          <w:b/>
        </w:rPr>
      </w:pPr>
      <w:r w:rsidRPr="00376573">
        <w:rPr>
          <w:b/>
        </w:rPr>
        <w:t>Include suggestions for the List of Issues</w:t>
      </w:r>
    </w:p>
    <w:p w:rsidR="00C55FA5" w:rsidRPr="00376573" w:rsidRDefault="00C55FA5" w:rsidP="00C55FA5">
      <w:pPr>
        <w:pStyle w:val="ListParagraph"/>
        <w:spacing w:after="0" w:line="240" w:lineRule="auto"/>
        <w:ind w:left="426" w:hanging="426"/>
        <w:jc w:val="both"/>
      </w:pPr>
    </w:p>
    <w:p w:rsidR="00C55FA5" w:rsidRPr="00376573" w:rsidRDefault="00C55FA5" w:rsidP="00C55FA5">
      <w:pPr>
        <w:rPr>
          <w:sz w:val="28"/>
          <w:szCs w:val="28"/>
        </w:rPr>
      </w:pPr>
      <w:r w:rsidRPr="00376573">
        <w:rPr>
          <w:sz w:val="28"/>
          <w:szCs w:val="28"/>
        </w:rPr>
        <w:t xml:space="preserve">Statelessness in the COUNTRY </w:t>
      </w:r>
    </w:p>
    <w:p w:rsidR="00C55FA5" w:rsidRPr="00376573" w:rsidRDefault="00C55FA5" w:rsidP="00C55FA5">
      <w:pPr>
        <w:rPr>
          <w:lang w:eastAsia="en-US"/>
        </w:rPr>
      </w:pPr>
    </w:p>
    <w:p w:rsidR="00C55FA5" w:rsidRPr="00376573" w:rsidRDefault="00C55FA5" w:rsidP="00C55FA5">
      <w:pPr>
        <w:ind w:left="426" w:hanging="426"/>
      </w:pPr>
      <w:r w:rsidRPr="00376573">
        <w:t xml:space="preserve">(The </w:t>
      </w:r>
      <w:r w:rsidRPr="00376573">
        <w:rPr>
          <w:b/>
        </w:rPr>
        <w:t>Checklist</w:t>
      </w:r>
      <w:r w:rsidRPr="00376573">
        <w:t xml:space="preserve"> contained in </w:t>
      </w:r>
      <w:r w:rsidRPr="00376573">
        <w:rPr>
          <w:b/>
        </w:rPr>
        <w:t>Section 5</w:t>
      </w:r>
      <w:r w:rsidRPr="00376573">
        <w:t xml:space="preserve"> will help identify statelessness issues in the country under review)</w:t>
      </w:r>
    </w:p>
    <w:p w:rsidR="00C55FA5" w:rsidRPr="00376573" w:rsidRDefault="00C55FA5" w:rsidP="00C55FA5">
      <w:pPr>
        <w:pStyle w:val="ListParagraph"/>
        <w:spacing w:after="0" w:line="240" w:lineRule="auto"/>
        <w:ind w:left="426" w:hanging="426"/>
        <w:jc w:val="both"/>
      </w:pPr>
    </w:p>
    <w:p w:rsidR="00C55FA5" w:rsidRPr="00376573" w:rsidRDefault="00C55FA5" w:rsidP="00C55FA5">
      <w:pPr>
        <w:pStyle w:val="ListParagraph"/>
        <w:numPr>
          <w:ilvl w:val="0"/>
          <w:numId w:val="21"/>
        </w:numPr>
        <w:spacing w:after="0" w:line="240" w:lineRule="auto"/>
        <w:ind w:left="426" w:hanging="426"/>
        <w:jc w:val="both"/>
      </w:pPr>
      <w:r w:rsidRPr="00376573">
        <w:t xml:space="preserve">Brief summary of background of statelessness in the country. Referencing historical developments, legislative reform, and shifts in policies. </w:t>
      </w:r>
    </w:p>
    <w:p w:rsidR="00C55FA5" w:rsidRPr="00376573" w:rsidRDefault="00C55FA5" w:rsidP="00C55FA5">
      <w:pPr>
        <w:pStyle w:val="ListParagraph"/>
        <w:spacing w:after="0" w:line="240" w:lineRule="auto"/>
        <w:ind w:left="426" w:hanging="426"/>
        <w:jc w:val="both"/>
      </w:pPr>
    </w:p>
    <w:p w:rsidR="00C55FA5" w:rsidRPr="00376573" w:rsidRDefault="00C55FA5" w:rsidP="00C55FA5">
      <w:pPr>
        <w:pStyle w:val="ListParagraph"/>
        <w:numPr>
          <w:ilvl w:val="0"/>
          <w:numId w:val="21"/>
        </w:numPr>
        <w:spacing w:after="0" w:line="240" w:lineRule="auto"/>
        <w:ind w:left="426" w:hanging="426"/>
        <w:jc w:val="both"/>
      </w:pPr>
      <w:r w:rsidRPr="00376573">
        <w:t xml:space="preserve">If available, provide data on stateless population in the country. Identify the different populations of concern that are either stateless or at risk of statelessness. </w:t>
      </w:r>
    </w:p>
    <w:p w:rsidR="00C55FA5" w:rsidRPr="00376573" w:rsidRDefault="00C55FA5" w:rsidP="00C55FA5">
      <w:pPr>
        <w:pStyle w:val="ListParagraph"/>
        <w:spacing w:after="0" w:line="240" w:lineRule="auto"/>
        <w:ind w:left="426" w:hanging="426"/>
        <w:jc w:val="both"/>
      </w:pPr>
    </w:p>
    <w:p w:rsidR="00C55FA5" w:rsidRPr="00376573" w:rsidRDefault="00C55FA5" w:rsidP="00C55FA5">
      <w:pPr>
        <w:pStyle w:val="ListParagraph"/>
        <w:numPr>
          <w:ilvl w:val="0"/>
          <w:numId w:val="21"/>
        </w:numPr>
        <w:spacing w:after="0" w:line="240" w:lineRule="auto"/>
        <w:jc w:val="both"/>
      </w:pPr>
      <w:r w:rsidRPr="00376573">
        <w:t xml:space="preserve">Describe the context and conditions that lead to childhood statelessness in the country. </w:t>
      </w:r>
    </w:p>
    <w:p w:rsidR="00C55FA5" w:rsidRPr="00376573" w:rsidRDefault="00C55FA5" w:rsidP="00C55FA5">
      <w:pPr>
        <w:pStyle w:val="ListParagraph"/>
        <w:spacing w:after="0" w:line="240" w:lineRule="auto"/>
      </w:pPr>
    </w:p>
    <w:p w:rsidR="00C55FA5" w:rsidRPr="00376573" w:rsidRDefault="00C55FA5" w:rsidP="00C55FA5">
      <w:pPr>
        <w:pStyle w:val="ListParagraph"/>
        <w:numPr>
          <w:ilvl w:val="0"/>
          <w:numId w:val="21"/>
        </w:numPr>
        <w:spacing w:after="0" w:line="240" w:lineRule="auto"/>
        <w:jc w:val="both"/>
      </w:pPr>
      <w:r w:rsidRPr="00376573">
        <w:t>If statelessness is not large in numbers or is not a result of historically rooted discrimination, but rather of technical issues in the interpretation or implementation of nationality laws and procedures, describe in detail what challenges or gaps exist.</w:t>
      </w:r>
    </w:p>
    <w:p w:rsidR="00C55FA5" w:rsidRPr="00376573" w:rsidRDefault="00C55FA5" w:rsidP="00C55FA5">
      <w:pPr>
        <w:pStyle w:val="ListParagraph"/>
        <w:spacing w:after="0" w:line="240" w:lineRule="auto"/>
        <w:ind w:left="360"/>
        <w:jc w:val="both"/>
      </w:pPr>
    </w:p>
    <w:p w:rsidR="00C55FA5" w:rsidRPr="00376573" w:rsidRDefault="00C55FA5" w:rsidP="00C55FA5">
      <w:pPr>
        <w:pStyle w:val="ListParagraph"/>
        <w:numPr>
          <w:ilvl w:val="0"/>
          <w:numId w:val="21"/>
        </w:numPr>
        <w:spacing w:after="0" w:line="240" w:lineRule="auto"/>
        <w:jc w:val="both"/>
      </w:pPr>
      <w:r w:rsidRPr="00376573">
        <w:t xml:space="preserve">Describe the consequences that statelessness, or lack of means to proof nationality, have on the enjoyment or full realisation of other rights under the CRC. </w:t>
      </w:r>
    </w:p>
    <w:p w:rsidR="00C55FA5" w:rsidRPr="00376573" w:rsidRDefault="00C55FA5" w:rsidP="00C55FA5">
      <w:pPr>
        <w:pStyle w:val="ListParagraph"/>
        <w:spacing w:after="0" w:line="240" w:lineRule="auto"/>
      </w:pPr>
    </w:p>
    <w:p w:rsidR="00C55FA5" w:rsidRPr="00376573" w:rsidRDefault="00C55FA5" w:rsidP="00C55FA5">
      <w:pPr>
        <w:pStyle w:val="ListParagraph"/>
        <w:numPr>
          <w:ilvl w:val="1"/>
          <w:numId w:val="21"/>
        </w:numPr>
        <w:spacing w:after="0" w:line="240" w:lineRule="auto"/>
        <w:jc w:val="both"/>
      </w:pPr>
      <w:r w:rsidRPr="00376573">
        <w:t>Describe if the provision of services or rights is subject (in law or practice) to holding a birth certificates and/or national identification documents.</w:t>
      </w:r>
    </w:p>
    <w:p w:rsidR="00C55FA5" w:rsidRPr="00376573" w:rsidRDefault="00C55FA5" w:rsidP="00C55FA5">
      <w:pPr>
        <w:pStyle w:val="ListParagraph"/>
        <w:numPr>
          <w:ilvl w:val="1"/>
          <w:numId w:val="21"/>
        </w:numPr>
        <w:spacing w:after="0" w:line="240" w:lineRule="auto"/>
        <w:jc w:val="both"/>
      </w:pPr>
      <w:r w:rsidRPr="00376573">
        <w:t>Include a description of limitations or differentiated access to services, such as health and education (This might include access to specialised medical treatment, financial aid, subsidies or scholarships).</w:t>
      </w:r>
    </w:p>
    <w:p w:rsidR="00C55FA5" w:rsidRPr="00376573" w:rsidRDefault="00C55FA5" w:rsidP="00C55FA5">
      <w:pPr>
        <w:pStyle w:val="ListParagraph"/>
        <w:numPr>
          <w:ilvl w:val="1"/>
          <w:numId w:val="21"/>
        </w:numPr>
        <w:spacing w:after="0" w:line="240" w:lineRule="auto"/>
        <w:jc w:val="both"/>
      </w:pPr>
      <w:r w:rsidRPr="00376573">
        <w:t>Note if the Committee has highlighted these restrictions (including citation and reference).</w:t>
      </w:r>
    </w:p>
    <w:p w:rsidR="00C55FA5" w:rsidRPr="00376573" w:rsidRDefault="00C55FA5" w:rsidP="00C55FA5">
      <w:pPr>
        <w:pStyle w:val="ListParagraph"/>
        <w:spacing w:after="0" w:line="240" w:lineRule="auto"/>
        <w:ind w:left="360"/>
        <w:jc w:val="both"/>
      </w:pPr>
    </w:p>
    <w:p w:rsidR="00C55FA5" w:rsidRPr="00376573" w:rsidRDefault="00C55FA5" w:rsidP="00C55FA5">
      <w:pPr>
        <w:pStyle w:val="ListParagraph"/>
        <w:numPr>
          <w:ilvl w:val="0"/>
          <w:numId w:val="21"/>
        </w:numPr>
        <w:spacing w:after="0" w:line="240" w:lineRule="auto"/>
      </w:pPr>
      <w:r w:rsidRPr="00376573">
        <w:t xml:space="preserve">Describe the challenges that remain with regard to children being stateless or at a risk of becoming stateless due to gaps that persist in legislation or in the implementation of norms. If any law reform is being discussed which would create statelessness, describe the problems that would arise in the implementation of this new law. </w:t>
      </w:r>
    </w:p>
    <w:p w:rsidR="00C55FA5" w:rsidRPr="00376573" w:rsidRDefault="00C55FA5" w:rsidP="00C55FA5">
      <w:pPr>
        <w:pStyle w:val="ListParagraph"/>
        <w:spacing w:after="0" w:line="240" w:lineRule="auto"/>
        <w:ind w:left="360"/>
        <w:jc w:val="both"/>
      </w:pPr>
    </w:p>
    <w:p w:rsidR="00C55FA5" w:rsidRPr="00376573" w:rsidRDefault="00C55FA5" w:rsidP="00C55FA5">
      <w:pPr>
        <w:pStyle w:val="ListParagraph"/>
        <w:numPr>
          <w:ilvl w:val="0"/>
          <w:numId w:val="21"/>
        </w:numPr>
        <w:spacing w:after="0" w:line="240" w:lineRule="auto"/>
        <w:jc w:val="both"/>
      </w:pPr>
      <w:r w:rsidRPr="00376573">
        <w:t xml:space="preserve">If applicable, describe how the status of parents (stateless, refugee, irregular migrant etc.) impacts the access to nationality or the enjoyment of rights for their children, particularly the right to health and education.  </w:t>
      </w:r>
    </w:p>
    <w:p w:rsidR="00C55FA5" w:rsidRPr="00376573" w:rsidRDefault="00C55FA5" w:rsidP="00C55FA5"/>
    <w:p w:rsidR="00C55FA5" w:rsidRPr="00376573" w:rsidRDefault="00C55FA5" w:rsidP="00C55FA5">
      <w:pPr>
        <w:pStyle w:val="ListParagraph"/>
        <w:numPr>
          <w:ilvl w:val="0"/>
          <w:numId w:val="21"/>
        </w:numPr>
        <w:spacing w:after="0" w:line="240" w:lineRule="auto"/>
        <w:jc w:val="both"/>
      </w:pPr>
      <w:r w:rsidRPr="00376573">
        <w:t xml:space="preserve">Detail any international or domestic pressure calling the country to address statelessness, and demonstrate if there has been any progress or if on the contrary there has been no political will to address this issue.  </w:t>
      </w:r>
    </w:p>
    <w:p w:rsidR="00C55FA5" w:rsidRPr="00376573" w:rsidRDefault="00C55FA5" w:rsidP="00C55FA5">
      <w:pPr>
        <w:pStyle w:val="ListParagraph"/>
        <w:spacing w:after="0" w:line="240" w:lineRule="auto"/>
        <w:ind w:left="360"/>
        <w:jc w:val="both"/>
      </w:pPr>
    </w:p>
    <w:p w:rsidR="00C55FA5" w:rsidRPr="00376573" w:rsidRDefault="00C55FA5" w:rsidP="00C55FA5">
      <w:pPr>
        <w:pStyle w:val="ListParagraph"/>
        <w:numPr>
          <w:ilvl w:val="0"/>
          <w:numId w:val="21"/>
        </w:numPr>
        <w:spacing w:after="0" w:line="240" w:lineRule="auto"/>
        <w:jc w:val="both"/>
      </w:pPr>
      <w:r w:rsidRPr="00376573">
        <w:t xml:space="preserve">Enumerate the relevant international conventions the State is a party to, and include any reservations the State has entered that are of relevance to the issue of children’s right to a nationality. Including the </w:t>
      </w:r>
      <w:hyperlink r:id="rId15" w:history="1">
        <w:r w:rsidRPr="00376573">
          <w:rPr>
            <w:rStyle w:val="Hyperlink"/>
          </w:rPr>
          <w:t>1954 and 1961 Statelessness Conventions</w:t>
        </w:r>
      </w:hyperlink>
      <w:r w:rsidRPr="00376573">
        <w:rPr>
          <w:rStyle w:val="FootnoteReference"/>
        </w:rPr>
        <w:footnoteReference w:id="8"/>
      </w:r>
      <w:r w:rsidRPr="00376573">
        <w:t xml:space="preserve">, the </w:t>
      </w:r>
      <w:hyperlink r:id="rId16" w:history="1">
        <w:r w:rsidRPr="00376573">
          <w:rPr>
            <w:rStyle w:val="Hyperlink"/>
          </w:rPr>
          <w:t>ICCPR</w:t>
        </w:r>
      </w:hyperlink>
      <w:r w:rsidRPr="00376573">
        <w:rPr>
          <w:rStyle w:val="FootnoteReference"/>
        </w:rPr>
        <w:footnoteReference w:id="9"/>
      </w:r>
      <w:r w:rsidRPr="00376573">
        <w:t xml:space="preserve"> and the optional protocols, the </w:t>
      </w:r>
      <w:hyperlink r:id="rId17" w:history="1">
        <w:r w:rsidRPr="00376573">
          <w:rPr>
            <w:rStyle w:val="Hyperlink"/>
          </w:rPr>
          <w:t>ICESCR</w:t>
        </w:r>
      </w:hyperlink>
      <w:r w:rsidRPr="00376573">
        <w:rPr>
          <w:rStyle w:val="FootnoteReference"/>
        </w:rPr>
        <w:footnoteReference w:id="10"/>
      </w:r>
      <w:r w:rsidRPr="00376573">
        <w:t xml:space="preserve">, </w:t>
      </w:r>
      <w:hyperlink r:id="rId18" w:history="1">
        <w:r w:rsidRPr="00376573">
          <w:rPr>
            <w:rStyle w:val="Hyperlink"/>
          </w:rPr>
          <w:t>CERD</w:t>
        </w:r>
      </w:hyperlink>
      <w:r w:rsidRPr="00376573">
        <w:rPr>
          <w:rStyle w:val="FootnoteReference"/>
        </w:rPr>
        <w:footnoteReference w:id="11"/>
      </w:r>
      <w:r w:rsidRPr="00376573">
        <w:t xml:space="preserve">, </w:t>
      </w:r>
      <w:hyperlink r:id="rId19" w:history="1">
        <w:r w:rsidRPr="00376573">
          <w:rPr>
            <w:rStyle w:val="Hyperlink"/>
          </w:rPr>
          <w:t>CEDAW</w:t>
        </w:r>
      </w:hyperlink>
      <w:r w:rsidRPr="00376573">
        <w:rPr>
          <w:rStyle w:val="FootnoteReference"/>
        </w:rPr>
        <w:footnoteReference w:id="12"/>
      </w:r>
      <w:r w:rsidRPr="00376573">
        <w:t xml:space="preserve">, </w:t>
      </w:r>
      <w:hyperlink r:id="rId20" w:history="1">
        <w:r w:rsidRPr="00376573">
          <w:rPr>
            <w:rStyle w:val="Hyperlink"/>
          </w:rPr>
          <w:t>CRPD</w:t>
        </w:r>
      </w:hyperlink>
      <w:r w:rsidRPr="00376573">
        <w:rPr>
          <w:rStyle w:val="FootnoteReference"/>
        </w:rPr>
        <w:footnoteReference w:id="13"/>
      </w:r>
      <w:r w:rsidRPr="00376573">
        <w:t xml:space="preserve">, and </w:t>
      </w:r>
      <w:hyperlink r:id="rId21" w:history="1">
        <w:r w:rsidRPr="00376573">
          <w:rPr>
            <w:rStyle w:val="Hyperlink"/>
          </w:rPr>
          <w:t>CAT</w:t>
        </w:r>
      </w:hyperlink>
      <w:r w:rsidRPr="00376573">
        <w:t>.</w:t>
      </w:r>
      <w:r w:rsidRPr="00376573">
        <w:rPr>
          <w:rStyle w:val="FootnoteReference"/>
        </w:rPr>
        <w:footnoteReference w:id="14"/>
      </w:r>
      <w:r w:rsidRPr="00376573">
        <w:t xml:space="preserve"> Highlight international and regional conventions relevant to statelessness to which the State is not a party to. </w:t>
      </w:r>
    </w:p>
    <w:p w:rsidR="00C55FA5" w:rsidRPr="00376573" w:rsidRDefault="00C55FA5" w:rsidP="00C55FA5">
      <w:pPr>
        <w:pStyle w:val="ListParagraph"/>
        <w:spacing w:after="0" w:line="240" w:lineRule="auto"/>
      </w:pPr>
    </w:p>
    <w:p w:rsidR="00C55FA5" w:rsidRPr="00376573" w:rsidRDefault="00C55FA5" w:rsidP="00C55FA5">
      <w:pPr>
        <w:pStyle w:val="ListParagraph"/>
        <w:numPr>
          <w:ilvl w:val="0"/>
          <w:numId w:val="21"/>
        </w:numPr>
        <w:spacing w:after="0" w:line="240" w:lineRule="auto"/>
        <w:ind w:left="426" w:hanging="426"/>
        <w:jc w:val="both"/>
        <w:rPr>
          <w:b/>
        </w:rPr>
      </w:pPr>
      <w:r w:rsidRPr="00376573">
        <w:rPr>
          <w:b/>
        </w:rPr>
        <w:t>Include suggestions for the List of Issues</w:t>
      </w:r>
    </w:p>
    <w:p w:rsidR="00C55FA5" w:rsidRPr="00376573" w:rsidRDefault="00C55FA5" w:rsidP="00C55FA5">
      <w:pPr>
        <w:pStyle w:val="ListParagraph"/>
        <w:spacing w:after="0" w:line="240" w:lineRule="auto"/>
        <w:ind w:left="360"/>
        <w:jc w:val="both"/>
        <w:rPr>
          <w:u w:val="single"/>
        </w:rPr>
      </w:pPr>
    </w:p>
    <w:p w:rsidR="00C55FA5" w:rsidRPr="00376573" w:rsidRDefault="00C55FA5" w:rsidP="00C55FA5">
      <w:pPr>
        <w:rPr>
          <w:sz w:val="28"/>
          <w:szCs w:val="28"/>
        </w:rPr>
      </w:pPr>
      <w:r w:rsidRPr="00376573">
        <w:rPr>
          <w:sz w:val="28"/>
          <w:szCs w:val="28"/>
        </w:rPr>
        <w:t xml:space="preserve">Positive developments </w:t>
      </w:r>
    </w:p>
    <w:p w:rsidR="00C55FA5" w:rsidRPr="00376573" w:rsidRDefault="00C55FA5" w:rsidP="00C55FA5">
      <w:pPr>
        <w:pStyle w:val="ListParagraph"/>
        <w:spacing w:after="0" w:line="240" w:lineRule="auto"/>
        <w:ind w:left="360"/>
        <w:jc w:val="both"/>
      </w:pPr>
    </w:p>
    <w:p w:rsidR="00C55FA5" w:rsidRPr="00376573" w:rsidRDefault="00C55FA5" w:rsidP="00C55FA5">
      <w:pPr>
        <w:pStyle w:val="ListParagraph"/>
        <w:numPr>
          <w:ilvl w:val="0"/>
          <w:numId w:val="21"/>
        </w:numPr>
        <w:spacing w:after="0" w:line="240" w:lineRule="auto"/>
        <w:jc w:val="both"/>
      </w:pPr>
      <w:r w:rsidRPr="00376573">
        <w:t xml:space="preserve">Describe any positive developments in the form of legislative reform or policy, and how it signifies progress and how, if at all, it has created an impact. </w:t>
      </w:r>
    </w:p>
    <w:p w:rsidR="00C55FA5" w:rsidRPr="00376573" w:rsidRDefault="00C55FA5" w:rsidP="00C55FA5">
      <w:pPr>
        <w:pStyle w:val="ListParagraph"/>
        <w:spacing w:after="0" w:line="240" w:lineRule="auto"/>
        <w:ind w:left="360"/>
        <w:jc w:val="both"/>
      </w:pPr>
    </w:p>
    <w:p w:rsidR="00C55FA5" w:rsidRPr="00376573" w:rsidRDefault="00C55FA5" w:rsidP="00C55FA5">
      <w:pPr>
        <w:rPr>
          <w:sz w:val="28"/>
          <w:szCs w:val="28"/>
        </w:rPr>
      </w:pPr>
      <w:r w:rsidRPr="00376573">
        <w:rPr>
          <w:sz w:val="28"/>
          <w:szCs w:val="28"/>
        </w:rPr>
        <w:t>Enduring problems or possible issues that could arise and suggested questions for the State Party’s review</w:t>
      </w:r>
    </w:p>
    <w:p w:rsidR="00C55FA5" w:rsidRPr="00376573" w:rsidRDefault="00C55FA5" w:rsidP="00C55FA5">
      <w:pPr>
        <w:pStyle w:val="ListParagraph"/>
        <w:spacing w:after="0" w:line="240" w:lineRule="auto"/>
        <w:ind w:left="360"/>
        <w:jc w:val="both"/>
      </w:pPr>
    </w:p>
    <w:p w:rsidR="00C55FA5" w:rsidRPr="00376573" w:rsidRDefault="00C55FA5" w:rsidP="00C55FA5">
      <w:pPr>
        <w:pStyle w:val="ListParagraph"/>
        <w:numPr>
          <w:ilvl w:val="0"/>
          <w:numId w:val="21"/>
        </w:numPr>
        <w:spacing w:after="0" w:line="240" w:lineRule="auto"/>
        <w:jc w:val="both"/>
      </w:pPr>
      <w:r w:rsidRPr="00376573">
        <w:t xml:space="preserve">Using </w:t>
      </w:r>
      <w:r w:rsidRPr="00376573">
        <w:rPr>
          <w:bCs/>
        </w:rPr>
        <w:t xml:space="preserve">the </w:t>
      </w:r>
      <w:r w:rsidRPr="00376573">
        <w:rPr>
          <w:b/>
          <w:bCs/>
        </w:rPr>
        <w:t>Analytical Database</w:t>
      </w:r>
      <w:r w:rsidRPr="00376573">
        <w:rPr>
          <w:bCs/>
        </w:rPr>
        <w:t xml:space="preserve"> of the Concluding Observations of the Committee on the Rights of the Child which relate to children's right to a nationality </w:t>
      </w:r>
      <w:r w:rsidRPr="00376573">
        <w:t xml:space="preserve">to establish if the Committee has directly addressed any of these challenges including the appropriate reference and analysis, to demonstrate how the problem persists. Use the database to determine if the Committee has addressed a similar issue when reviewing another country, include this reference, and explain how the situation is comparable and the Committee’s conclusions and recommendations applicable to the country under review. </w:t>
      </w:r>
    </w:p>
    <w:p w:rsidR="00C55FA5" w:rsidRPr="00376573" w:rsidRDefault="00C55FA5" w:rsidP="00C55FA5">
      <w:pPr>
        <w:pStyle w:val="ListParagraph"/>
        <w:spacing w:after="0" w:line="240" w:lineRule="auto"/>
      </w:pPr>
    </w:p>
    <w:p w:rsidR="00C55FA5" w:rsidRPr="00376573" w:rsidRDefault="00C55FA5" w:rsidP="00C55FA5">
      <w:pPr>
        <w:pStyle w:val="ListParagraph"/>
        <w:numPr>
          <w:ilvl w:val="0"/>
          <w:numId w:val="21"/>
        </w:numPr>
        <w:spacing w:after="0" w:line="240" w:lineRule="auto"/>
      </w:pPr>
      <w:r w:rsidRPr="00376573">
        <w:t xml:space="preserve">Articles 2, 3, 6 and 12 of the CRC serve as </w:t>
      </w:r>
      <w:r w:rsidRPr="00376573">
        <w:rPr>
          <w:b/>
        </w:rPr>
        <w:t>Guiding Principles</w:t>
      </w:r>
      <w:r w:rsidRPr="00376573">
        <w:t xml:space="preserve"> to assess if a country under review is complying with its obligations under different articles of the CRC. </w:t>
      </w:r>
    </w:p>
    <w:p w:rsidR="00C55FA5" w:rsidRPr="00376573" w:rsidRDefault="00C55FA5" w:rsidP="00C55FA5">
      <w:pPr>
        <w:pStyle w:val="ListParagraph"/>
        <w:spacing w:after="0" w:line="240" w:lineRule="auto"/>
      </w:pPr>
    </w:p>
    <w:p w:rsidR="00C55FA5" w:rsidRPr="00376573" w:rsidRDefault="00C55FA5" w:rsidP="00C55FA5">
      <w:pPr>
        <w:pStyle w:val="ListParagraph"/>
        <w:numPr>
          <w:ilvl w:val="0"/>
          <w:numId w:val="24"/>
        </w:numPr>
        <w:spacing w:after="0" w:line="240" w:lineRule="auto"/>
      </w:pPr>
      <w:r w:rsidRPr="00376573">
        <w:t>The State has a duty to respect and ensure the rights set forth in the Convention “</w:t>
      </w:r>
      <w:r w:rsidRPr="00376573">
        <w:rPr>
          <w:i/>
          <w:color w:val="000000"/>
          <w:shd w:val="clear" w:color="auto" w:fill="FFFFFF"/>
        </w:rPr>
        <w:t>irrespective of the child's or his or her parent's or legal guardian's race, colour, sex, language, religion, political or other opinion, national, ethnic or social origin, property, disability, birth or other status.</w:t>
      </w:r>
      <w:r w:rsidRPr="00376573">
        <w:rPr>
          <w:color w:val="000000"/>
          <w:shd w:val="clear" w:color="auto" w:fill="FFFFFF"/>
        </w:rPr>
        <w:t>”</w:t>
      </w:r>
      <w:r w:rsidRPr="00376573">
        <w:t xml:space="preserve"> (Art. 2). </w:t>
      </w:r>
    </w:p>
    <w:p w:rsidR="00C55FA5" w:rsidRPr="00376573" w:rsidRDefault="00C55FA5" w:rsidP="00C55FA5">
      <w:pPr>
        <w:pStyle w:val="ListParagraph"/>
        <w:numPr>
          <w:ilvl w:val="0"/>
          <w:numId w:val="24"/>
        </w:numPr>
        <w:spacing w:after="0" w:line="240" w:lineRule="auto"/>
      </w:pPr>
      <w:r w:rsidRPr="00376573">
        <w:t xml:space="preserve">In all government action the best interests of the child shall be a primary consideration (Art. 3). </w:t>
      </w:r>
    </w:p>
    <w:p w:rsidR="00C55FA5" w:rsidRPr="00376573" w:rsidRDefault="00C55FA5" w:rsidP="00C55FA5">
      <w:pPr>
        <w:pStyle w:val="ListParagraph"/>
        <w:numPr>
          <w:ilvl w:val="0"/>
          <w:numId w:val="24"/>
        </w:numPr>
        <w:spacing w:after="0" w:line="240" w:lineRule="auto"/>
      </w:pPr>
      <w:r w:rsidRPr="00376573">
        <w:t>The State must ensure the child such protection and care as is necessary for his or her well-being (Art. 3).</w:t>
      </w:r>
    </w:p>
    <w:p w:rsidR="00C55FA5" w:rsidRPr="00376573" w:rsidRDefault="00C55FA5" w:rsidP="00C55FA5">
      <w:pPr>
        <w:pStyle w:val="ListParagraph"/>
        <w:numPr>
          <w:ilvl w:val="0"/>
          <w:numId w:val="24"/>
        </w:numPr>
        <w:spacing w:after="0" w:line="240" w:lineRule="auto"/>
      </w:pPr>
      <w:r w:rsidRPr="00376573">
        <w:t>All institutions, services and facilities of the State responsible for the care or protection of children shall conform to the standards established by competent authorities, particularly in the areas of safety, health, in the number and suitability of their staff, as well as competent supervision (Art. 3).</w:t>
      </w:r>
    </w:p>
    <w:p w:rsidR="00C55FA5" w:rsidRPr="00376573" w:rsidRDefault="00C55FA5" w:rsidP="00C55FA5">
      <w:pPr>
        <w:pStyle w:val="ListParagraph"/>
        <w:numPr>
          <w:ilvl w:val="0"/>
          <w:numId w:val="24"/>
        </w:numPr>
        <w:spacing w:after="0" w:line="240" w:lineRule="auto"/>
      </w:pPr>
      <w:r w:rsidRPr="00376573">
        <w:t>The State must protect every child’s right to life and ensure the survival and development of the child (Art. 6).</w:t>
      </w:r>
    </w:p>
    <w:p w:rsidR="00C55FA5" w:rsidRPr="00376573" w:rsidRDefault="00C55FA5" w:rsidP="00C55FA5">
      <w:pPr>
        <w:pStyle w:val="ListParagraph"/>
        <w:numPr>
          <w:ilvl w:val="0"/>
          <w:numId w:val="24"/>
        </w:numPr>
        <w:spacing w:after="0" w:line="240" w:lineRule="auto"/>
      </w:pPr>
      <w:r w:rsidRPr="00376573">
        <w:t>The State should ensure the child’s right to express his or her views freely, and these views must be given due weight. In particular, the child should “</w:t>
      </w:r>
      <w:r w:rsidRPr="00376573">
        <w:rPr>
          <w:i/>
          <w:color w:val="000000"/>
          <w:shd w:val="clear" w:color="auto" w:fill="FFFFFF"/>
        </w:rPr>
        <w:t>be provided the opportunity to be heard in any judicial and administrative proceedings affecting the child</w:t>
      </w:r>
      <w:r w:rsidRPr="00376573">
        <w:rPr>
          <w:color w:val="000000"/>
          <w:shd w:val="clear" w:color="auto" w:fill="FFFFFF"/>
        </w:rPr>
        <w:t>” (Art. 12).</w:t>
      </w:r>
    </w:p>
    <w:p w:rsidR="00C55FA5" w:rsidRPr="00376573" w:rsidRDefault="00C55FA5" w:rsidP="00C55FA5">
      <w:pPr>
        <w:pStyle w:val="ListParagraph"/>
        <w:spacing w:after="0" w:line="240" w:lineRule="auto"/>
        <w:ind w:left="360"/>
        <w:jc w:val="both"/>
      </w:pPr>
    </w:p>
    <w:p w:rsidR="00C55FA5" w:rsidRPr="00376573" w:rsidRDefault="00C55FA5" w:rsidP="00C55FA5">
      <w:pPr>
        <w:pStyle w:val="ListParagraph"/>
        <w:numPr>
          <w:ilvl w:val="0"/>
          <w:numId w:val="21"/>
        </w:numPr>
        <w:spacing w:after="0" w:line="240" w:lineRule="auto"/>
        <w:jc w:val="both"/>
      </w:pPr>
      <w:r w:rsidRPr="00376573">
        <w:t xml:space="preserve">Based on the assessment carried out through the use of the </w:t>
      </w:r>
      <w:r w:rsidRPr="00376573">
        <w:rPr>
          <w:b/>
        </w:rPr>
        <w:t>Checklist</w:t>
      </w:r>
      <w:r w:rsidRPr="00376573">
        <w:t xml:space="preserve"> (</w:t>
      </w:r>
      <w:r w:rsidRPr="00376573">
        <w:rPr>
          <w:b/>
        </w:rPr>
        <w:t>Section 5</w:t>
      </w:r>
      <w:r w:rsidRPr="00376573">
        <w:t>), describe in detail, if any of the following issues highlighted in the checklist are relevant to the country under review (whenever possible, reference previous recommendations by the Committee).</w:t>
      </w:r>
    </w:p>
    <w:p w:rsidR="00C55FA5" w:rsidRPr="00376573" w:rsidRDefault="00C55FA5" w:rsidP="00C55FA5">
      <w:pPr>
        <w:pStyle w:val="ListParagraph"/>
        <w:spacing w:after="0" w:line="240" w:lineRule="auto"/>
        <w:ind w:left="360"/>
        <w:jc w:val="both"/>
      </w:pPr>
    </w:p>
    <w:p w:rsidR="00C55FA5" w:rsidRPr="00376573" w:rsidRDefault="00C55FA5" w:rsidP="00C55FA5">
      <w:pPr>
        <w:pStyle w:val="ListParagraph"/>
        <w:numPr>
          <w:ilvl w:val="0"/>
          <w:numId w:val="21"/>
        </w:numPr>
        <w:spacing w:after="0" w:line="240" w:lineRule="auto"/>
        <w:ind w:left="426" w:hanging="426"/>
        <w:jc w:val="both"/>
        <w:rPr>
          <w:b/>
        </w:rPr>
      </w:pPr>
      <w:r w:rsidRPr="00376573">
        <w:rPr>
          <w:b/>
        </w:rPr>
        <w:t>Include suggestions for the List of Issues</w:t>
      </w:r>
    </w:p>
    <w:p w:rsidR="00C55FA5" w:rsidRPr="00376573" w:rsidRDefault="00C55FA5" w:rsidP="00C55FA5">
      <w:pPr>
        <w:pStyle w:val="ListParagraph"/>
        <w:spacing w:after="0" w:line="240" w:lineRule="auto"/>
        <w:ind w:left="426"/>
        <w:jc w:val="both"/>
        <w:rPr>
          <w:b/>
        </w:rPr>
      </w:pPr>
    </w:p>
    <w:p w:rsidR="00C55FA5" w:rsidRPr="00376573" w:rsidRDefault="00C55FA5" w:rsidP="00C55FA5">
      <w:pPr>
        <w:rPr>
          <w:b/>
          <w:sz w:val="28"/>
          <w:szCs w:val="28"/>
        </w:rPr>
      </w:pPr>
      <w:r w:rsidRPr="00376573">
        <w:rPr>
          <w:b/>
          <w:sz w:val="28"/>
          <w:szCs w:val="28"/>
        </w:rPr>
        <w:t>Access to other human rights under CRC provisions in relation to children’s right to acquire a nationality</w:t>
      </w:r>
    </w:p>
    <w:p w:rsidR="00C55FA5" w:rsidRPr="00376573" w:rsidRDefault="00C55FA5" w:rsidP="00C55FA5"/>
    <w:p w:rsidR="00C55FA5" w:rsidRPr="00376573" w:rsidRDefault="00C55FA5" w:rsidP="00C55FA5">
      <w:pPr>
        <w:pStyle w:val="ListParagraph"/>
        <w:numPr>
          <w:ilvl w:val="0"/>
          <w:numId w:val="21"/>
        </w:numPr>
        <w:spacing w:after="0" w:line="240" w:lineRule="auto"/>
      </w:pPr>
      <w:r w:rsidRPr="00376573">
        <w:t xml:space="preserve">While focused on Article 7, the submission may also be an opportunity to raise questions and concerns regarding the enjoyment and protection of the rights of stateless children. The following is </w:t>
      </w:r>
      <w:r w:rsidRPr="00376573">
        <w:rPr>
          <w:u w:val="single"/>
        </w:rPr>
        <w:t>not a prescriptive nor exhaustive list</w:t>
      </w:r>
      <w:r w:rsidRPr="00376573">
        <w:t xml:space="preserve"> of additional rights that may also be addressed through the submission: </w:t>
      </w:r>
    </w:p>
    <w:p w:rsidR="00C55FA5" w:rsidRPr="00376573" w:rsidRDefault="00C55FA5" w:rsidP="00C55FA5"/>
    <w:p w:rsidR="00C55FA5" w:rsidRPr="00376573" w:rsidRDefault="00C55FA5" w:rsidP="00C55FA5">
      <w:pPr>
        <w:pStyle w:val="ListParagraph"/>
        <w:numPr>
          <w:ilvl w:val="2"/>
          <w:numId w:val="25"/>
        </w:numPr>
        <w:spacing w:after="0" w:line="240" w:lineRule="auto"/>
        <w:ind w:left="709"/>
        <w:jc w:val="both"/>
        <w:rPr>
          <w:b/>
          <w:i/>
        </w:rPr>
      </w:pPr>
      <w:r w:rsidRPr="00376573">
        <w:t>Non-discrimination (Article 2)</w:t>
      </w:r>
    </w:p>
    <w:p w:rsidR="00C55FA5" w:rsidRPr="00376573" w:rsidRDefault="00C55FA5" w:rsidP="00C55FA5">
      <w:pPr>
        <w:pStyle w:val="ListParagraph"/>
        <w:numPr>
          <w:ilvl w:val="2"/>
          <w:numId w:val="25"/>
        </w:numPr>
        <w:spacing w:after="0" w:line="240" w:lineRule="auto"/>
        <w:ind w:left="709"/>
        <w:jc w:val="both"/>
        <w:rPr>
          <w:b/>
          <w:i/>
        </w:rPr>
      </w:pPr>
      <w:r w:rsidRPr="00376573">
        <w:t xml:space="preserve">Best interests of the child (Article 3) </w:t>
      </w:r>
    </w:p>
    <w:p w:rsidR="00C55FA5" w:rsidRPr="00376573" w:rsidRDefault="00C55FA5" w:rsidP="00C55FA5">
      <w:pPr>
        <w:pStyle w:val="ListParagraph"/>
        <w:numPr>
          <w:ilvl w:val="2"/>
          <w:numId w:val="25"/>
        </w:numPr>
        <w:spacing w:after="0" w:line="240" w:lineRule="auto"/>
        <w:ind w:left="709"/>
        <w:jc w:val="both"/>
      </w:pPr>
      <w:r w:rsidRPr="00376573">
        <w:t xml:space="preserve">The right to an identity (Article 8) </w:t>
      </w:r>
    </w:p>
    <w:p w:rsidR="00C55FA5" w:rsidRPr="00376573" w:rsidRDefault="00C55FA5" w:rsidP="00C55FA5">
      <w:pPr>
        <w:pStyle w:val="ListParagraph"/>
        <w:numPr>
          <w:ilvl w:val="2"/>
          <w:numId w:val="25"/>
        </w:numPr>
        <w:spacing w:after="0" w:line="240" w:lineRule="auto"/>
        <w:ind w:left="709"/>
        <w:jc w:val="both"/>
      </w:pPr>
      <w:r w:rsidRPr="00376573">
        <w:t xml:space="preserve">The right to education (Article 28) </w:t>
      </w:r>
    </w:p>
    <w:p w:rsidR="00C55FA5" w:rsidRPr="00376573" w:rsidRDefault="00C55FA5" w:rsidP="00C55FA5">
      <w:pPr>
        <w:pStyle w:val="ListParagraph"/>
        <w:numPr>
          <w:ilvl w:val="2"/>
          <w:numId w:val="25"/>
        </w:numPr>
        <w:spacing w:after="0" w:line="240" w:lineRule="auto"/>
        <w:ind w:left="709"/>
        <w:jc w:val="both"/>
      </w:pPr>
      <w:r w:rsidRPr="00376573">
        <w:t xml:space="preserve">The right to the highest attainable standard of health (Article 24) </w:t>
      </w:r>
    </w:p>
    <w:p w:rsidR="00C55FA5" w:rsidRPr="00376573" w:rsidRDefault="00C55FA5" w:rsidP="00C55FA5">
      <w:pPr>
        <w:pStyle w:val="ListParagraph"/>
        <w:numPr>
          <w:ilvl w:val="2"/>
          <w:numId w:val="25"/>
        </w:numPr>
        <w:spacing w:after="0" w:line="240" w:lineRule="auto"/>
        <w:ind w:left="709"/>
        <w:jc w:val="both"/>
      </w:pPr>
      <w:r w:rsidRPr="00376573">
        <w:t>The right to family life (Articles 7, 9, 10, 16 and 18)</w:t>
      </w:r>
    </w:p>
    <w:p w:rsidR="00C55FA5" w:rsidRPr="00376573" w:rsidRDefault="00C55FA5" w:rsidP="00C55FA5">
      <w:pPr>
        <w:pStyle w:val="ListParagraph"/>
        <w:numPr>
          <w:ilvl w:val="2"/>
          <w:numId w:val="25"/>
        </w:numPr>
        <w:spacing w:after="0" w:line="240" w:lineRule="auto"/>
        <w:ind w:left="709"/>
        <w:jc w:val="both"/>
      </w:pPr>
      <w:r w:rsidRPr="00376573">
        <w:t>Freedom of movement (Article 10)</w:t>
      </w:r>
    </w:p>
    <w:p w:rsidR="00C55FA5" w:rsidRPr="00376573" w:rsidRDefault="00C55FA5" w:rsidP="00C55FA5">
      <w:pPr>
        <w:pStyle w:val="ListParagraph"/>
        <w:numPr>
          <w:ilvl w:val="2"/>
          <w:numId w:val="25"/>
        </w:numPr>
        <w:spacing w:after="0" w:line="240" w:lineRule="auto"/>
        <w:ind w:left="709"/>
        <w:jc w:val="both"/>
      </w:pPr>
      <w:r w:rsidRPr="00376573">
        <w:t xml:space="preserve">The right to an adequate standard of living (Article 27) </w:t>
      </w:r>
    </w:p>
    <w:p w:rsidR="00C55FA5" w:rsidRPr="00376573" w:rsidRDefault="00C55FA5" w:rsidP="00C55FA5">
      <w:pPr>
        <w:pStyle w:val="ListParagraph"/>
        <w:numPr>
          <w:ilvl w:val="2"/>
          <w:numId w:val="25"/>
        </w:numPr>
        <w:spacing w:after="0" w:line="240" w:lineRule="auto"/>
        <w:ind w:left="709"/>
        <w:jc w:val="both"/>
      </w:pPr>
      <w:r w:rsidRPr="00376573">
        <w:t xml:space="preserve">Protection from economic exploitation (Article 32) </w:t>
      </w:r>
    </w:p>
    <w:p w:rsidR="00C55FA5" w:rsidRPr="00376573" w:rsidRDefault="00C55FA5" w:rsidP="00C55FA5">
      <w:pPr>
        <w:pStyle w:val="ListParagraph"/>
        <w:numPr>
          <w:ilvl w:val="2"/>
          <w:numId w:val="25"/>
        </w:numPr>
        <w:spacing w:after="0" w:line="240" w:lineRule="auto"/>
        <w:ind w:left="709"/>
        <w:jc w:val="both"/>
      </w:pPr>
      <w:r w:rsidRPr="00376573">
        <w:t xml:space="preserve">Child trafficking (Article 35) </w:t>
      </w:r>
    </w:p>
    <w:p w:rsidR="00C55FA5" w:rsidRPr="00376573" w:rsidRDefault="00C55FA5" w:rsidP="00C55FA5">
      <w:pPr>
        <w:pStyle w:val="ListParagraph"/>
        <w:numPr>
          <w:ilvl w:val="2"/>
          <w:numId w:val="25"/>
        </w:numPr>
        <w:spacing w:after="0" w:line="240" w:lineRule="auto"/>
        <w:ind w:left="709"/>
        <w:jc w:val="both"/>
      </w:pPr>
      <w:r w:rsidRPr="00376573">
        <w:t>Freedom from torture, cruel, inhuman or degrading treatment or punishment (Article 37(a))</w:t>
      </w:r>
    </w:p>
    <w:p w:rsidR="00C55FA5" w:rsidRPr="00376573" w:rsidRDefault="00C55FA5" w:rsidP="00C55FA5">
      <w:pPr>
        <w:pStyle w:val="ListParagraph"/>
        <w:numPr>
          <w:ilvl w:val="2"/>
          <w:numId w:val="25"/>
        </w:numPr>
        <w:spacing w:after="0" w:line="240" w:lineRule="auto"/>
        <w:ind w:left="709"/>
        <w:jc w:val="both"/>
      </w:pPr>
      <w:r w:rsidRPr="00376573">
        <w:t xml:space="preserve">Freedom from arbitrary deprivation of liberty (Article 37 (b))  </w:t>
      </w:r>
    </w:p>
    <w:p w:rsidR="00C55FA5" w:rsidRPr="00376573" w:rsidRDefault="00C55FA5" w:rsidP="00C55FA5">
      <w:pPr>
        <w:rPr>
          <w:b/>
        </w:rPr>
      </w:pPr>
    </w:p>
    <w:p w:rsidR="00C55FA5" w:rsidRPr="00376573" w:rsidRDefault="00C55FA5" w:rsidP="00C55FA5">
      <w:pPr>
        <w:pStyle w:val="ListParagraph"/>
        <w:numPr>
          <w:ilvl w:val="0"/>
          <w:numId w:val="21"/>
        </w:numPr>
        <w:spacing w:after="0" w:line="240" w:lineRule="auto"/>
        <w:ind w:left="426" w:hanging="426"/>
        <w:jc w:val="both"/>
        <w:rPr>
          <w:b/>
        </w:rPr>
      </w:pPr>
      <w:r w:rsidRPr="00376573">
        <w:rPr>
          <w:b/>
        </w:rPr>
        <w:t>Include suggestions for the List of Issues</w:t>
      </w:r>
    </w:p>
    <w:p w:rsidR="00C55FA5" w:rsidRPr="00376573" w:rsidRDefault="00C55FA5" w:rsidP="00C55FA5">
      <w:pPr>
        <w:rPr>
          <w:b/>
        </w:rPr>
      </w:pPr>
    </w:p>
    <w:p w:rsidR="00C55FA5" w:rsidRPr="00376573" w:rsidRDefault="00C55FA5" w:rsidP="00C55FA5">
      <w:pPr>
        <w:rPr>
          <w:sz w:val="28"/>
          <w:szCs w:val="28"/>
        </w:rPr>
      </w:pPr>
      <w:r w:rsidRPr="00376573">
        <w:rPr>
          <w:sz w:val="28"/>
          <w:szCs w:val="28"/>
        </w:rPr>
        <w:t xml:space="preserve">Recommendations </w:t>
      </w:r>
    </w:p>
    <w:p w:rsidR="00C55FA5" w:rsidRPr="00376573" w:rsidRDefault="00C55FA5" w:rsidP="00C55FA5">
      <w:pPr>
        <w:rPr>
          <w:rFonts w:cs="Arial"/>
          <w:sz w:val="20"/>
          <w:szCs w:val="20"/>
        </w:rPr>
      </w:pPr>
    </w:p>
    <w:p w:rsidR="00C55FA5" w:rsidRPr="00376573" w:rsidRDefault="00C55FA5" w:rsidP="00C55FA5">
      <w:pPr>
        <w:pStyle w:val="ListParagraph"/>
        <w:numPr>
          <w:ilvl w:val="0"/>
          <w:numId w:val="21"/>
        </w:numPr>
        <w:spacing w:after="0" w:line="240" w:lineRule="auto"/>
        <w:jc w:val="both"/>
        <w:rPr>
          <w:rFonts w:cs="Arial"/>
        </w:rPr>
      </w:pPr>
      <w:r w:rsidRPr="00376573">
        <w:rPr>
          <w:rFonts w:cs="Arial"/>
        </w:rPr>
        <w:t>Conclude your submission with proposed recommendations for the consideration of the Committee. There are two types of recommendation:</w:t>
      </w:r>
    </w:p>
    <w:p w:rsidR="00C55FA5" w:rsidRPr="00376573" w:rsidRDefault="00C55FA5" w:rsidP="00C55FA5">
      <w:pPr>
        <w:pStyle w:val="ListParagraph"/>
        <w:spacing w:after="0" w:line="240" w:lineRule="auto"/>
        <w:ind w:left="360"/>
        <w:jc w:val="both"/>
        <w:rPr>
          <w:rFonts w:cs="Arial"/>
        </w:rPr>
      </w:pPr>
    </w:p>
    <w:p w:rsidR="00C55FA5" w:rsidRPr="00376573" w:rsidRDefault="00C55FA5" w:rsidP="00C55FA5">
      <w:pPr>
        <w:pStyle w:val="ListParagraph"/>
        <w:numPr>
          <w:ilvl w:val="1"/>
          <w:numId w:val="21"/>
        </w:numPr>
        <w:spacing w:after="0" w:line="240" w:lineRule="auto"/>
        <w:ind w:left="851"/>
        <w:jc w:val="both"/>
        <w:rPr>
          <w:rFonts w:cs="Arial"/>
        </w:rPr>
      </w:pPr>
      <w:r w:rsidRPr="00376573">
        <w:rPr>
          <w:rFonts w:cs="Arial"/>
        </w:rPr>
        <w:t>Recommendations on General Measures of Implementation</w:t>
      </w:r>
    </w:p>
    <w:p w:rsidR="00C55FA5" w:rsidRPr="00376573" w:rsidRDefault="00C55FA5" w:rsidP="00C55FA5">
      <w:pPr>
        <w:pStyle w:val="ListParagraph"/>
        <w:numPr>
          <w:ilvl w:val="1"/>
          <w:numId w:val="21"/>
        </w:numPr>
        <w:spacing w:after="0" w:line="240" w:lineRule="auto"/>
        <w:ind w:left="851"/>
        <w:jc w:val="both"/>
        <w:rPr>
          <w:rFonts w:cs="Arial"/>
        </w:rPr>
      </w:pPr>
      <w:r w:rsidRPr="00376573">
        <w:rPr>
          <w:rFonts w:cs="Arial"/>
        </w:rPr>
        <w:t>Recommendations on the content of Article 7 (or any other Article of the Convention your submission focuses on).</w:t>
      </w:r>
    </w:p>
    <w:p w:rsidR="00C55FA5" w:rsidRPr="00376573" w:rsidRDefault="00C55FA5" w:rsidP="00C55FA5">
      <w:pPr>
        <w:jc w:val="both"/>
        <w:rPr>
          <w:rFonts w:cs="Arial"/>
        </w:rPr>
      </w:pPr>
    </w:p>
    <w:p w:rsidR="00C55FA5" w:rsidRPr="00376573" w:rsidRDefault="00C55FA5" w:rsidP="00C55FA5">
      <w:pPr>
        <w:pStyle w:val="ListParagraph"/>
        <w:numPr>
          <w:ilvl w:val="0"/>
          <w:numId w:val="21"/>
        </w:numPr>
        <w:spacing w:after="0" w:line="240" w:lineRule="auto"/>
        <w:jc w:val="both"/>
        <w:rPr>
          <w:rFonts w:cs="Arial"/>
        </w:rPr>
      </w:pPr>
      <w:r w:rsidRPr="00376573">
        <w:rPr>
          <w:rFonts w:cs="Arial"/>
          <w:b/>
        </w:rPr>
        <w:t xml:space="preserve">General Measures of Implementation: </w:t>
      </w:r>
      <w:r w:rsidRPr="00376573">
        <w:rPr>
          <w:rFonts w:cs="Arial"/>
        </w:rPr>
        <w:t>Support your submission by referencing any of the enumerated measures below, referenced by the Committee as “</w:t>
      </w:r>
      <w:r w:rsidRPr="00376573">
        <w:rPr>
          <w:rFonts w:cs="Arial"/>
          <w:i/>
        </w:rPr>
        <w:t>General measure of implementation on the Convention on the Rights of the Child</w:t>
      </w:r>
      <w:r w:rsidRPr="00376573">
        <w:rPr>
          <w:rFonts w:cs="Arial"/>
        </w:rPr>
        <w:t xml:space="preserve">” </w:t>
      </w:r>
      <w:hyperlink r:id="rId22" w:history="1">
        <w:r w:rsidRPr="00376573">
          <w:rPr>
            <w:rStyle w:val="Hyperlink"/>
            <w:rFonts w:cs="Arial"/>
          </w:rPr>
          <w:t>(General Comment No. 5 (2003))</w:t>
        </w:r>
      </w:hyperlink>
      <w:r w:rsidRPr="00376573">
        <w:rPr>
          <w:rFonts w:cs="Arial"/>
        </w:rPr>
        <w:t>,</w:t>
      </w:r>
      <w:r w:rsidRPr="00376573">
        <w:rPr>
          <w:rStyle w:val="FootnoteReference"/>
        </w:rPr>
        <w:footnoteReference w:id="15"/>
      </w:r>
      <w:r w:rsidRPr="00376573">
        <w:rPr>
          <w:rFonts w:cs="Arial"/>
        </w:rPr>
        <w:t xml:space="preserve"> which are not concerned to any specific right, but rather serve as a foundation for efforts to protect all the rights and principles as set forth in the Convention. States Parties to the CRC are required to develop these measures to fulfil the rights set out in the convention. Such measures have to do with “</w:t>
      </w:r>
      <w:r w:rsidRPr="00376573">
        <w:rPr>
          <w:rFonts w:cs="Arial"/>
          <w:i/>
        </w:rPr>
        <w:t>making reality of the human rights of children</w:t>
      </w:r>
      <w:r w:rsidRPr="00376573">
        <w:rPr>
          <w:rFonts w:cs="Arial"/>
        </w:rPr>
        <w:t>”.</w:t>
      </w:r>
      <w:r w:rsidRPr="00376573">
        <w:rPr>
          <w:vertAlign w:val="superscript"/>
        </w:rPr>
        <w:footnoteReference w:id="16"/>
      </w:r>
      <w:r w:rsidRPr="00376573">
        <w:rPr>
          <w:rFonts w:cs="Arial"/>
        </w:rPr>
        <w:t xml:space="preserve"> They are the “how” rather than the “what” in terms of States Parties’ obligations.</w:t>
      </w:r>
    </w:p>
    <w:p w:rsidR="00C55FA5" w:rsidRPr="00376573" w:rsidRDefault="00C55FA5" w:rsidP="00C55FA5">
      <w:pPr>
        <w:pStyle w:val="ListParagraph"/>
        <w:spacing w:after="0" w:line="240" w:lineRule="auto"/>
        <w:rPr>
          <w:rFonts w:cs="Arial"/>
        </w:rPr>
      </w:pPr>
    </w:p>
    <w:p w:rsidR="00C55FA5" w:rsidRPr="00376573" w:rsidRDefault="00C55FA5" w:rsidP="00C55FA5">
      <w:pPr>
        <w:pStyle w:val="ListParagraph"/>
        <w:numPr>
          <w:ilvl w:val="0"/>
          <w:numId w:val="21"/>
        </w:numPr>
        <w:spacing w:after="0" w:line="240" w:lineRule="auto"/>
        <w:jc w:val="both"/>
        <w:rPr>
          <w:rFonts w:cs="Arial"/>
        </w:rPr>
      </w:pPr>
      <w:r w:rsidRPr="00376573">
        <w:rPr>
          <w:rFonts w:cs="Arial"/>
        </w:rPr>
        <w:t>Mention if any of the following are relevant to the country under review, and how they could be useful to help overcome the challenges and issues detailed in the submission:</w:t>
      </w:r>
    </w:p>
    <w:p w:rsidR="00C55FA5" w:rsidRPr="00376573" w:rsidRDefault="00C55FA5" w:rsidP="00C55FA5">
      <w:pPr>
        <w:jc w:val="both"/>
        <w:rPr>
          <w:rFonts w:cs="Arial"/>
        </w:rPr>
      </w:pPr>
    </w:p>
    <w:p w:rsidR="00C55FA5" w:rsidRPr="00376573" w:rsidRDefault="00C55FA5" w:rsidP="00C55FA5">
      <w:pPr>
        <w:pStyle w:val="ListParagraph"/>
        <w:numPr>
          <w:ilvl w:val="2"/>
          <w:numId w:val="25"/>
        </w:numPr>
        <w:tabs>
          <w:tab w:val="left" w:pos="360"/>
        </w:tabs>
        <w:spacing w:after="0" w:line="240" w:lineRule="auto"/>
        <w:ind w:left="709" w:hanging="283"/>
        <w:jc w:val="both"/>
        <w:rPr>
          <w:b/>
          <w:i/>
        </w:rPr>
      </w:pPr>
      <w:r w:rsidRPr="00376573">
        <w:t>Ensure that all children have access to nationality documentation and ensure that persons are not denied documentation on discriminatory grounds.</w:t>
      </w:r>
    </w:p>
    <w:p w:rsidR="00C55FA5" w:rsidRPr="00376573" w:rsidRDefault="00C55FA5" w:rsidP="00C55FA5">
      <w:pPr>
        <w:pStyle w:val="ListParagraph"/>
        <w:numPr>
          <w:ilvl w:val="2"/>
          <w:numId w:val="25"/>
        </w:numPr>
        <w:tabs>
          <w:tab w:val="left" w:pos="360"/>
        </w:tabs>
        <w:spacing w:after="0" w:line="240" w:lineRule="auto"/>
        <w:ind w:left="709" w:hanging="283"/>
        <w:jc w:val="both"/>
        <w:rPr>
          <w:b/>
          <w:i/>
        </w:rPr>
      </w:pPr>
      <w:r w:rsidRPr="00376573">
        <w:t>Accede to relevant international treaties (the 1954 and 1961 Statelessness Conventions, 1951 Refugee Convention, CEDAW, CERD, CRPD and ICCPR) and remove reservations to relevant provisions of treaties that the State is party to.</w:t>
      </w:r>
    </w:p>
    <w:p w:rsidR="00C55FA5" w:rsidRPr="00376573" w:rsidRDefault="00C55FA5" w:rsidP="00C55FA5">
      <w:pPr>
        <w:pStyle w:val="ListParagraph"/>
        <w:numPr>
          <w:ilvl w:val="2"/>
          <w:numId w:val="25"/>
        </w:numPr>
        <w:tabs>
          <w:tab w:val="left" w:pos="360"/>
        </w:tabs>
        <w:spacing w:after="0" w:line="240" w:lineRule="auto"/>
        <w:ind w:left="709" w:hanging="283"/>
        <w:jc w:val="both"/>
        <w:rPr>
          <w:b/>
          <w:i/>
        </w:rPr>
      </w:pPr>
      <w:r w:rsidRPr="00376573">
        <w:t>Collect and present data and statistics on stateless children, access to birth registration and documentation, implementation of the nationality law, etc.</w:t>
      </w:r>
    </w:p>
    <w:p w:rsidR="00C55FA5" w:rsidRPr="00376573" w:rsidRDefault="00C55FA5" w:rsidP="00C55FA5">
      <w:pPr>
        <w:pStyle w:val="ListParagraph"/>
        <w:numPr>
          <w:ilvl w:val="2"/>
          <w:numId w:val="25"/>
        </w:numPr>
        <w:tabs>
          <w:tab w:val="left" w:pos="360"/>
        </w:tabs>
        <w:spacing w:after="0" w:line="240" w:lineRule="auto"/>
        <w:ind w:left="709" w:hanging="283"/>
        <w:jc w:val="both"/>
        <w:rPr>
          <w:b/>
          <w:i/>
        </w:rPr>
      </w:pPr>
      <w:r w:rsidRPr="00376573">
        <w:t>Grant nationality expeditiously to those who have been wrongfully denied nationality due to the discriminatory implementation of the law.</w:t>
      </w:r>
    </w:p>
    <w:p w:rsidR="00C55FA5" w:rsidRPr="00376573" w:rsidRDefault="00C55FA5" w:rsidP="00C55FA5">
      <w:pPr>
        <w:pStyle w:val="ListParagraph"/>
        <w:numPr>
          <w:ilvl w:val="2"/>
          <w:numId w:val="25"/>
        </w:numPr>
        <w:tabs>
          <w:tab w:val="left" w:pos="360"/>
        </w:tabs>
        <w:spacing w:after="0" w:line="240" w:lineRule="auto"/>
        <w:ind w:left="709" w:hanging="283"/>
        <w:jc w:val="both"/>
        <w:rPr>
          <w:b/>
          <w:i/>
        </w:rPr>
      </w:pPr>
      <w:r w:rsidRPr="00376573">
        <w:t>Reform existing law and policy to remove discriminatory provisions, enhance safeguards against statelessness and address any gaps in national legislation that undermine the child’s right to acquire a nationality under Article 7 CRC.</w:t>
      </w:r>
    </w:p>
    <w:p w:rsidR="00C55FA5" w:rsidRPr="00376573" w:rsidRDefault="00C55FA5" w:rsidP="00C55FA5">
      <w:pPr>
        <w:pStyle w:val="ListParagraph"/>
        <w:numPr>
          <w:ilvl w:val="2"/>
          <w:numId w:val="25"/>
        </w:numPr>
        <w:tabs>
          <w:tab w:val="left" w:pos="360"/>
        </w:tabs>
        <w:spacing w:after="0" w:line="240" w:lineRule="auto"/>
        <w:ind w:left="709" w:hanging="283"/>
        <w:jc w:val="both"/>
        <w:rPr>
          <w:b/>
          <w:i/>
        </w:rPr>
      </w:pPr>
      <w:r w:rsidRPr="00376573">
        <w:t>Update civil records and registries to include everyone living in the country.</w:t>
      </w:r>
    </w:p>
    <w:p w:rsidR="00C55FA5" w:rsidRPr="00376573" w:rsidRDefault="00C55FA5" w:rsidP="00C55FA5">
      <w:pPr>
        <w:pStyle w:val="ListParagraph"/>
        <w:numPr>
          <w:ilvl w:val="2"/>
          <w:numId w:val="25"/>
        </w:numPr>
        <w:tabs>
          <w:tab w:val="left" w:pos="360"/>
        </w:tabs>
        <w:spacing w:after="0" w:line="240" w:lineRule="auto"/>
        <w:ind w:left="709" w:hanging="283"/>
        <w:jc w:val="both"/>
        <w:rPr>
          <w:b/>
          <w:i/>
        </w:rPr>
      </w:pPr>
      <w:r w:rsidRPr="00376573">
        <w:t>Seek technical assistance for the implementation of birth registration and of nationality laws, from UN agencies including UNHCR and UNICEF.</w:t>
      </w:r>
    </w:p>
    <w:p w:rsidR="00C55FA5" w:rsidRPr="00376573" w:rsidRDefault="00C55FA5" w:rsidP="00C55FA5">
      <w:pPr>
        <w:pStyle w:val="ListParagraph"/>
        <w:numPr>
          <w:ilvl w:val="2"/>
          <w:numId w:val="25"/>
        </w:numPr>
        <w:tabs>
          <w:tab w:val="left" w:pos="360"/>
        </w:tabs>
        <w:spacing w:after="0" w:line="240" w:lineRule="auto"/>
        <w:ind w:left="709" w:hanging="283"/>
        <w:jc w:val="both"/>
        <w:rPr>
          <w:b/>
          <w:i/>
        </w:rPr>
      </w:pPr>
      <w:r w:rsidRPr="00376573">
        <w:t>Conduct campaigns to encourage universal birth registration and applications for nationality documentation to end statelessness, including for children of refugees, foreigners, stateless persons and single mothers.</w:t>
      </w:r>
    </w:p>
    <w:p w:rsidR="00C55FA5" w:rsidRPr="00376573" w:rsidRDefault="00C55FA5" w:rsidP="00C55FA5">
      <w:pPr>
        <w:pStyle w:val="ListParagraph"/>
        <w:numPr>
          <w:ilvl w:val="2"/>
          <w:numId w:val="25"/>
        </w:numPr>
        <w:tabs>
          <w:tab w:val="left" w:pos="360"/>
        </w:tabs>
        <w:spacing w:after="0" w:line="240" w:lineRule="auto"/>
        <w:ind w:left="709" w:hanging="283"/>
        <w:jc w:val="both"/>
        <w:rPr>
          <w:b/>
          <w:i/>
        </w:rPr>
      </w:pPr>
      <w:r w:rsidRPr="00376573">
        <w:t>Monitor vulnerable groups exposed to discrimination in accessing nationality for their children, in particular, single mothers, refugees, foreigners, stateless persons and ethnic minorities.</w:t>
      </w:r>
    </w:p>
    <w:p w:rsidR="00C55FA5" w:rsidRPr="00376573" w:rsidRDefault="00C55FA5" w:rsidP="00C55FA5">
      <w:pPr>
        <w:pStyle w:val="ListParagraph"/>
        <w:numPr>
          <w:ilvl w:val="2"/>
          <w:numId w:val="25"/>
        </w:numPr>
        <w:tabs>
          <w:tab w:val="left" w:pos="360"/>
        </w:tabs>
        <w:spacing w:after="0" w:line="240" w:lineRule="auto"/>
        <w:ind w:left="709" w:hanging="283"/>
        <w:jc w:val="both"/>
        <w:rPr>
          <w:b/>
          <w:i/>
        </w:rPr>
      </w:pPr>
      <w:r w:rsidRPr="00376573">
        <w:t>Ensure widespread and non-discriminatory implementation of national law and of court decisions.</w:t>
      </w:r>
    </w:p>
    <w:p w:rsidR="00C55FA5" w:rsidRPr="00376573" w:rsidRDefault="00C55FA5" w:rsidP="00C55FA5">
      <w:pPr>
        <w:pStyle w:val="ListParagraph"/>
        <w:numPr>
          <w:ilvl w:val="2"/>
          <w:numId w:val="25"/>
        </w:numPr>
        <w:tabs>
          <w:tab w:val="left" w:pos="360"/>
        </w:tabs>
        <w:spacing w:after="0" w:line="240" w:lineRule="auto"/>
        <w:ind w:left="709" w:hanging="283"/>
        <w:jc w:val="both"/>
        <w:rPr>
          <w:b/>
          <w:i/>
        </w:rPr>
      </w:pPr>
      <w:r w:rsidRPr="00376573">
        <w:t>Allocate resources to ensure the right of all children born on the territory to acquire a nationality is respected, promoted and fulfilled.</w:t>
      </w:r>
    </w:p>
    <w:p w:rsidR="00C55FA5" w:rsidRPr="00376573" w:rsidRDefault="00C55FA5" w:rsidP="00C55FA5">
      <w:pPr>
        <w:pStyle w:val="ListParagraph"/>
        <w:numPr>
          <w:ilvl w:val="2"/>
          <w:numId w:val="25"/>
        </w:numPr>
        <w:tabs>
          <w:tab w:val="left" w:pos="360"/>
        </w:tabs>
        <w:spacing w:after="0" w:line="240" w:lineRule="auto"/>
        <w:ind w:left="709" w:hanging="283"/>
        <w:jc w:val="both"/>
        <w:rPr>
          <w:b/>
          <w:i/>
        </w:rPr>
      </w:pPr>
      <w:r w:rsidRPr="00376573">
        <w:t>Cooperate with civil society to ensure full effectiveness of State policy and practice.</w:t>
      </w:r>
    </w:p>
    <w:p w:rsidR="00C55FA5" w:rsidRPr="00376573" w:rsidRDefault="00C55FA5" w:rsidP="00C55FA5">
      <w:pPr>
        <w:pStyle w:val="ListParagraph"/>
        <w:numPr>
          <w:ilvl w:val="2"/>
          <w:numId w:val="25"/>
        </w:numPr>
        <w:tabs>
          <w:tab w:val="left" w:pos="360"/>
        </w:tabs>
        <w:spacing w:after="0" w:line="240" w:lineRule="auto"/>
        <w:ind w:left="709" w:hanging="283"/>
        <w:jc w:val="both"/>
        <w:rPr>
          <w:b/>
          <w:i/>
        </w:rPr>
      </w:pPr>
      <w:r w:rsidRPr="00376573">
        <w:t>Enhance international cooperation in efforts to ensure every child’s right to a nationality, including through supporting and cooperating with the UNHCR Campaign to End Statelessness and the Global Campaign for Equal Nationality Rights and including targets in its National Action Plan under the Sustainable Development Goals related to the achievement of universal birth registration and legal identity for all.</w:t>
      </w:r>
    </w:p>
    <w:p w:rsidR="00C55FA5" w:rsidRPr="00376573" w:rsidRDefault="00C55FA5" w:rsidP="00C55FA5">
      <w:pPr>
        <w:rPr>
          <w:rFonts w:cs="Arial"/>
          <w:sz w:val="20"/>
          <w:szCs w:val="20"/>
        </w:rPr>
      </w:pPr>
    </w:p>
    <w:p w:rsidR="00C55FA5" w:rsidRPr="00376573" w:rsidRDefault="00C55FA5" w:rsidP="00C55FA5">
      <w:pPr>
        <w:pStyle w:val="ListParagraph"/>
        <w:numPr>
          <w:ilvl w:val="0"/>
          <w:numId w:val="21"/>
        </w:numPr>
        <w:spacing w:after="0" w:line="240" w:lineRule="auto"/>
        <w:jc w:val="both"/>
      </w:pPr>
      <w:r w:rsidRPr="00376573">
        <w:rPr>
          <w:b/>
        </w:rPr>
        <w:t xml:space="preserve">Recommendations on the content of Article 7: </w:t>
      </w:r>
      <w:r w:rsidRPr="00376573">
        <w:t>Based on the content of this submission, the following recommendations are made which we hope the Committee will consider in urging the Government of COUNTRY to ensure the right of every child to acquire a nationality and to solve statelessness:</w:t>
      </w:r>
    </w:p>
    <w:p w:rsidR="00C55FA5" w:rsidRPr="00376573" w:rsidRDefault="00C55FA5" w:rsidP="00C55FA5">
      <w:pPr>
        <w:ind w:left="66"/>
        <w:jc w:val="both"/>
      </w:pPr>
    </w:p>
    <w:p w:rsidR="00C55FA5" w:rsidRPr="00376573" w:rsidRDefault="00C55FA5" w:rsidP="00C55FA5">
      <w:pPr>
        <w:pStyle w:val="ListParagraph"/>
        <w:numPr>
          <w:ilvl w:val="0"/>
          <w:numId w:val="21"/>
        </w:numPr>
        <w:spacing w:after="0" w:line="240" w:lineRule="auto"/>
        <w:jc w:val="both"/>
      </w:pPr>
      <w:r w:rsidRPr="00376573">
        <w:t xml:space="preserve">You may wish to make recommendations on any of the focal areas of your submission. The following are </w:t>
      </w:r>
      <w:r w:rsidRPr="00376573">
        <w:rPr>
          <w:b/>
          <w:color w:val="FF0000"/>
        </w:rPr>
        <w:t>examples of possible recommendations</w:t>
      </w:r>
      <w:r w:rsidRPr="00376573">
        <w:t>:</w:t>
      </w:r>
    </w:p>
    <w:p w:rsidR="00C55FA5" w:rsidRPr="00376573" w:rsidRDefault="00C55FA5" w:rsidP="00C55FA5">
      <w:pPr>
        <w:jc w:val="both"/>
      </w:pPr>
    </w:p>
    <w:p w:rsidR="00C55FA5" w:rsidRPr="00376573" w:rsidRDefault="00C55FA5" w:rsidP="00C55FA5">
      <w:pPr>
        <w:pStyle w:val="ListParagraph"/>
        <w:numPr>
          <w:ilvl w:val="0"/>
          <w:numId w:val="23"/>
        </w:numPr>
        <w:spacing w:after="0" w:line="240" w:lineRule="auto"/>
        <w:ind w:left="567" w:hanging="425"/>
        <w:jc w:val="both"/>
        <w:rPr>
          <w:b/>
        </w:rPr>
      </w:pPr>
      <w:r w:rsidRPr="00376573">
        <w:rPr>
          <w:b/>
        </w:rPr>
        <w:t xml:space="preserve">Ensure that national laws, regulations and policies are in line with </w:t>
      </w:r>
      <w:r w:rsidRPr="00376573">
        <w:rPr>
          <w:b/>
          <w:color w:val="FF0000"/>
        </w:rPr>
        <w:t xml:space="preserve">COUNTRY </w:t>
      </w:r>
      <w:r w:rsidRPr="00376573">
        <w:rPr>
          <w:b/>
        </w:rPr>
        <w:t xml:space="preserve">obligations under international law to ensure the right of every child to acquire a nationality, and to prevent childhood statelessness. In particular, guarantee the right to acquire a nationality for </w:t>
      </w:r>
      <w:r w:rsidRPr="00376573">
        <w:rPr>
          <w:b/>
          <w:u w:val="single"/>
        </w:rPr>
        <w:t>all</w:t>
      </w:r>
      <w:r w:rsidRPr="00376573">
        <w:rPr>
          <w:b/>
        </w:rPr>
        <w:t xml:space="preserve"> otherwise stateless children born in </w:t>
      </w:r>
      <w:r w:rsidRPr="00376573">
        <w:rPr>
          <w:b/>
          <w:color w:val="FF0000"/>
        </w:rPr>
        <w:t>COUNTRY</w:t>
      </w:r>
      <w:r w:rsidRPr="00376573">
        <w:rPr>
          <w:b/>
        </w:rPr>
        <w:t>, regardless of the parents’ nationality or statelessness, or of their legal status.</w:t>
      </w:r>
    </w:p>
    <w:p w:rsidR="00C55FA5" w:rsidRPr="00376573" w:rsidRDefault="00C55FA5" w:rsidP="00C55FA5">
      <w:pPr>
        <w:pStyle w:val="ListParagraph"/>
        <w:spacing w:after="0" w:line="240" w:lineRule="auto"/>
        <w:ind w:left="567"/>
        <w:jc w:val="both"/>
        <w:rPr>
          <w:b/>
          <w:sz w:val="10"/>
          <w:szCs w:val="10"/>
        </w:rPr>
      </w:pPr>
    </w:p>
    <w:p w:rsidR="00C55FA5" w:rsidRPr="00376573" w:rsidRDefault="00C55FA5" w:rsidP="00C55FA5">
      <w:pPr>
        <w:pStyle w:val="ListParagraph"/>
        <w:numPr>
          <w:ilvl w:val="0"/>
          <w:numId w:val="23"/>
        </w:numPr>
        <w:spacing w:after="0" w:line="240" w:lineRule="auto"/>
        <w:ind w:left="567" w:hanging="425"/>
        <w:jc w:val="both"/>
        <w:rPr>
          <w:b/>
        </w:rPr>
      </w:pPr>
      <w:r w:rsidRPr="00376573">
        <w:rPr>
          <w:b/>
        </w:rPr>
        <w:t>Amend legislation that creates barriers to accessing birth registration. In particular, the legal status of the parent should not determine whether a child’s birth can be registered or not, nor should the imposition of a short time limit for birth registration. Furthermore, the birth registration of foundling children must be clarified and implemented.</w:t>
      </w:r>
    </w:p>
    <w:p w:rsidR="00C55FA5" w:rsidRPr="00376573" w:rsidRDefault="00C55FA5" w:rsidP="00C55FA5">
      <w:pPr>
        <w:pStyle w:val="ListParagraph"/>
        <w:spacing w:after="0" w:line="240" w:lineRule="auto"/>
        <w:rPr>
          <w:b/>
        </w:rPr>
      </w:pPr>
    </w:p>
    <w:p w:rsidR="00C55FA5" w:rsidRPr="00376573" w:rsidRDefault="00C55FA5" w:rsidP="00C55FA5">
      <w:pPr>
        <w:pStyle w:val="ListParagraph"/>
        <w:numPr>
          <w:ilvl w:val="0"/>
          <w:numId w:val="23"/>
        </w:numPr>
        <w:spacing w:after="0" w:line="240" w:lineRule="auto"/>
        <w:ind w:left="567" w:hanging="425"/>
        <w:jc w:val="both"/>
        <w:rPr>
          <w:b/>
        </w:rPr>
      </w:pPr>
      <w:r w:rsidRPr="00376573">
        <w:rPr>
          <w:b/>
        </w:rPr>
        <w:t xml:space="preserve">Implement information campaigns and other measures to disseminate information about legislative reform and how to access nationality under new frameworks. </w:t>
      </w:r>
    </w:p>
    <w:p w:rsidR="00C55FA5" w:rsidRPr="00376573" w:rsidRDefault="00C55FA5" w:rsidP="00C55FA5">
      <w:pPr>
        <w:jc w:val="both"/>
        <w:rPr>
          <w:b/>
          <w:sz w:val="10"/>
          <w:szCs w:val="10"/>
        </w:rPr>
      </w:pPr>
    </w:p>
    <w:p w:rsidR="00C55FA5" w:rsidRPr="00376573" w:rsidRDefault="00C55FA5" w:rsidP="00C55FA5">
      <w:pPr>
        <w:pStyle w:val="ListParagraph"/>
        <w:numPr>
          <w:ilvl w:val="0"/>
          <w:numId w:val="23"/>
        </w:numPr>
        <w:spacing w:after="0" w:line="240" w:lineRule="auto"/>
        <w:ind w:left="567" w:hanging="425"/>
        <w:jc w:val="both"/>
        <w:rPr>
          <w:b/>
        </w:rPr>
      </w:pPr>
      <w:r w:rsidRPr="00376573">
        <w:rPr>
          <w:b/>
        </w:rPr>
        <w:t xml:space="preserve">Address the current gap in the law which allows particularly vulnerable children who are stateless or at risk of statelessness, to reach adulthood without having accessed </w:t>
      </w:r>
      <w:r w:rsidRPr="00376573">
        <w:rPr>
          <w:b/>
          <w:color w:val="FF0000"/>
        </w:rPr>
        <w:t xml:space="preserve">COUNTRY </w:t>
      </w:r>
      <w:r w:rsidRPr="00376573">
        <w:rPr>
          <w:b/>
        </w:rPr>
        <w:t xml:space="preserve">nationality. </w:t>
      </w:r>
    </w:p>
    <w:p w:rsidR="00C55FA5" w:rsidRPr="00376573" w:rsidRDefault="00C55FA5" w:rsidP="00C55FA5">
      <w:pPr>
        <w:jc w:val="both"/>
        <w:rPr>
          <w:b/>
          <w:sz w:val="10"/>
          <w:szCs w:val="10"/>
        </w:rPr>
      </w:pPr>
    </w:p>
    <w:p w:rsidR="00C55FA5" w:rsidRDefault="00C55FA5" w:rsidP="00C55FA5">
      <w:pPr>
        <w:pStyle w:val="ListParagraph"/>
        <w:numPr>
          <w:ilvl w:val="0"/>
          <w:numId w:val="23"/>
        </w:numPr>
        <w:spacing w:after="0" w:line="240" w:lineRule="auto"/>
        <w:ind w:left="567" w:hanging="425"/>
        <w:jc w:val="both"/>
        <w:rPr>
          <w:b/>
        </w:rPr>
      </w:pPr>
      <w:r w:rsidRPr="00376573">
        <w:rPr>
          <w:b/>
        </w:rPr>
        <w:t>Take further measures to reduce and ultimately eradicate cases of statelessness, particularly among children, including through retroactive implementation of safeguards to provide a nationality to stateless children born on the territory, and through ensuring that loss, deprivation or renunciation of the parent’s nationality does not result in deprivat</w:t>
      </w:r>
      <w:r>
        <w:rPr>
          <w:b/>
        </w:rPr>
        <w:t xml:space="preserve">ion of the child’s nationality. </w:t>
      </w:r>
    </w:p>
    <w:p w:rsidR="00C55FA5" w:rsidRDefault="00C55FA5" w:rsidP="00C55FA5">
      <w:pPr>
        <w:pStyle w:val="ListParagraph"/>
        <w:rPr>
          <w:b/>
        </w:rPr>
      </w:pPr>
    </w:p>
    <w:p w:rsidR="003D536F" w:rsidRPr="00C55FA5" w:rsidRDefault="00C55FA5" w:rsidP="00C55FA5">
      <w:pPr>
        <w:pStyle w:val="ListParagraph"/>
        <w:numPr>
          <w:ilvl w:val="0"/>
          <w:numId w:val="23"/>
        </w:numPr>
        <w:spacing w:after="0" w:line="240" w:lineRule="auto"/>
        <w:ind w:left="567" w:hanging="425"/>
        <w:jc w:val="both"/>
        <w:rPr>
          <w:b/>
        </w:rPr>
      </w:pPr>
      <w:r w:rsidRPr="00C55FA5">
        <w:rPr>
          <w:b/>
        </w:rPr>
        <w:t xml:space="preserve">Accede to the 1954 Convention Relating to the Status of Stateless Persons, the 1961 Convention on the Reduction of Statelessness and </w:t>
      </w:r>
      <w:r w:rsidRPr="00C55FA5">
        <w:rPr>
          <w:b/>
          <w:color w:val="FF0000"/>
        </w:rPr>
        <w:t xml:space="preserve">OTHER RELEVANT TREATIES </w:t>
      </w:r>
      <w:r w:rsidRPr="00C55FA5">
        <w:rPr>
          <w:b/>
        </w:rPr>
        <w:t>(see Section 9 of the Toolkit), and remove reservations to relevant provisions.</w:t>
      </w:r>
    </w:p>
    <w:sectPr w:rsidR="003D536F" w:rsidRPr="00C55FA5" w:rsidSect="000C642C">
      <w:footerReference w:type="even" r:id="rId23"/>
      <w:footnotePr>
        <w:numRestart w:val="eachSect"/>
      </w:footnotePr>
      <w:type w:val="evenPage"/>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FA8" w:rsidRDefault="00EB6FA8" w:rsidP="003D536F">
      <w:r>
        <w:separator/>
      </w:r>
    </w:p>
  </w:endnote>
  <w:endnote w:type="continuationSeparator" w:id="0">
    <w:p w:rsidR="00EB6FA8" w:rsidRDefault="00EB6FA8" w:rsidP="003D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98F" w:rsidRPr="008F198F" w:rsidRDefault="008F198F" w:rsidP="008F1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FA8" w:rsidRDefault="00EB6FA8" w:rsidP="003D536F">
      <w:r>
        <w:separator/>
      </w:r>
    </w:p>
  </w:footnote>
  <w:footnote w:type="continuationSeparator" w:id="0">
    <w:p w:rsidR="00EB6FA8" w:rsidRDefault="00EB6FA8" w:rsidP="003D536F">
      <w:r>
        <w:continuationSeparator/>
      </w:r>
    </w:p>
  </w:footnote>
  <w:footnote w:id="1">
    <w:p w:rsidR="00C55FA5" w:rsidRDefault="00C55FA5" w:rsidP="00C55FA5">
      <w:pPr>
        <w:pStyle w:val="FootnoteText"/>
      </w:pPr>
      <w:r w:rsidRPr="00EB30E2">
        <w:rPr>
          <w:rStyle w:val="FootnoteReference"/>
          <w:szCs w:val="16"/>
        </w:rPr>
        <w:footnoteRef/>
      </w:r>
      <w:r w:rsidRPr="00EB30E2">
        <w:t xml:space="preserve"> </w:t>
      </w:r>
      <w:r w:rsidRPr="009C7E86">
        <w:rPr>
          <w:color w:val="FF0000"/>
        </w:rPr>
        <w:t>HYPERLINK TO ORGANISATION</w:t>
      </w:r>
    </w:p>
  </w:footnote>
  <w:footnote w:id="2">
    <w:p w:rsidR="00C55FA5" w:rsidRPr="00931D24" w:rsidRDefault="00C55FA5" w:rsidP="00C55FA5">
      <w:pPr>
        <w:pStyle w:val="FootnoteText"/>
      </w:pPr>
      <w:r>
        <w:rPr>
          <w:rStyle w:val="FootnoteReference"/>
        </w:rPr>
        <w:footnoteRef/>
      </w:r>
      <w:r>
        <w:t xml:space="preserve"> Available at: </w:t>
      </w:r>
      <w:hyperlink r:id="rId1" w:history="1">
        <w:r w:rsidRPr="004F3745">
          <w:rPr>
            <w:rStyle w:val="Hyperlink"/>
          </w:rPr>
          <w:t>http://www.refworld.org/publisher/CRC.html</w:t>
        </w:r>
      </w:hyperlink>
      <w:r>
        <w:t xml:space="preserve">.  </w:t>
      </w:r>
    </w:p>
  </w:footnote>
  <w:footnote w:id="3">
    <w:p w:rsidR="00C55FA5" w:rsidRPr="00931D24" w:rsidRDefault="00C55FA5" w:rsidP="00C55FA5">
      <w:pPr>
        <w:pStyle w:val="FootnoteText"/>
      </w:pPr>
      <w:r>
        <w:rPr>
          <w:rStyle w:val="FootnoteReference"/>
        </w:rPr>
        <w:footnoteRef/>
      </w:r>
      <w:r>
        <w:t xml:space="preserve"> Available at: </w:t>
      </w:r>
      <w:hyperlink r:id="rId2" w:history="1">
        <w:r w:rsidRPr="004F3745">
          <w:rPr>
            <w:rStyle w:val="Hyperlink"/>
          </w:rPr>
          <w:t>http://www.refworld.org/publisher/CEDAW.html</w:t>
        </w:r>
      </w:hyperlink>
      <w:r>
        <w:t xml:space="preserve">.  </w:t>
      </w:r>
    </w:p>
  </w:footnote>
  <w:footnote w:id="4">
    <w:p w:rsidR="00C55FA5" w:rsidRPr="00931D24" w:rsidRDefault="00C55FA5" w:rsidP="00C55FA5">
      <w:pPr>
        <w:pStyle w:val="FootnoteText"/>
      </w:pPr>
      <w:r>
        <w:rPr>
          <w:rStyle w:val="FootnoteReference"/>
        </w:rPr>
        <w:footnoteRef/>
      </w:r>
      <w:r>
        <w:t xml:space="preserve"> Available at: </w:t>
      </w:r>
      <w:hyperlink r:id="rId3" w:history="1">
        <w:r w:rsidRPr="004F3745">
          <w:rPr>
            <w:rStyle w:val="Hyperlink"/>
          </w:rPr>
          <w:t>http://www.refworld.org/publisher/CERD.html</w:t>
        </w:r>
      </w:hyperlink>
      <w:r>
        <w:t xml:space="preserve">. </w:t>
      </w:r>
    </w:p>
  </w:footnote>
  <w:footnote w:id="5">
    <w:p w:rsidR="00C55FA5" w:rsidRPr="00931D24" w:rsidRDefault="00C55FA5" w:rsidP="00C55FA5">
      <w:pPr>
        <w:pStyle w:val="FootnoteText"/>
      </w:pPr>
      <w:r>
        <w:rPr>
          <w:rStyle w:val="FootnoteReference"/>
        </w:rPr>
        <w:footnoteRef/>
      </w:r>
      <w:r>
        <w:t xml:space="preserve"> Available at: </w:t>
      </w:r>
      <w:hyperlink r:id="rId4" w:history="1">
        <w:r w:rsidRPr="004F3745">
          <w:rPr>
            <w:rStyle w:val="Hyperlink"/>
          </w:rPr>
          <w:t>http://www.refworld.org/publisher/CAT.html</w:t>
        </w:r>
      </w:hyperlink>
      <w:r>
        <w:t xml:space="preserve">. </w:t>
      </w:r>
    </w:p>
  </w:footnote>
  <w:footnote w:id="6">
    <w:p w:rsidR="00C55FA5" w:rsidRDefault="00C55FA5" w:rsidP="00C55FA5">
      <w:pPr>
        <w:pStyle w:val="FootnoteText"/>
      </w:pPr>
      <w:r w:rsidRPr="00EB30E2">
        <w:rPr>
          <w:rStyle w:val="FootnoteReference"/>
          <w:szCs w:val="16"/>
        </w:rPr>
        <w:footnoteRef/>
      </w:r>
      <w:r w:rsidRPr="00EB30E2">
        <w:t xml:space="preserve"> The UNHCR #IBelong campaign aims to eradicate statelessness by the year 2024, see further: </w:t>
      </w:r>
      <w:hyperlink r:id="rId5" w:history="1">
        <w:r w:rsidRPr="00EB30E2">
          <w:rPr>
            <w:rStyle w:val="Hyperlink"/>
            <w:szCs w:val="16"/>
          </w:rPr>
          <w:t>http://www.unhcr.org/ibelong/</w:t>
        </w:r>
      </w:hyperlink>
      <w:r w:rsidRPr="00EB30E2">
        <w:t xml:space="preserve">. </w:t>
      </w:r>
    </w:p>
  </w:footnote>
  <w:footnote w:id="7">
    <w:p w:rsidR="00C55FA5" w:rsidRDefault="00C55FA5" w:rsidP="00C55FA5">
      <w:pPr>
        <w:pStyle w:val="FootnoteText"/>
      </w:pPr>
      <w:r w:rsidRPr="00EB30E2">
        <w:rPr>
          <w:rStyle w:val="FootnoteReference"/>
          <w:szCs w:val="16"/>
        </w:rPr>
        <w:footnoteRef/>
      </w:r>
      <w:r w:rsidRPr="00EB30E2">
        <w:rPr>
          <w:lang w:val="en-US"/>
        </w:rPr>
        <w:t xml:space="preserve"> </w:t>
      </w:r>
      <w:r w:rsidRPr="009C7E86">
        <w:rPr>
          <w:color w:val="FF0000"/>
          <w:lang w:val="en-US"/>
        </w:rPr>
        <w:t>ADD REFERENCE AND CITATION</w:t>
      </w:r>
    </w:p>
  </w:footnote>
  <w:footnote w:id="8">
    <w:p w:rsidR="00C55FA5" w:rsidRPr="00E31668" w:rsidRDefault="00C55FA5" w:rsidP="00C55FA5">
      <w:pPr>
        <w:pStyle w:val="FootnoteText"/>
        <w:rPr>
          <w:lang w:val="en-US"/>
        </w:rPr>
      </w:pPr>
      <w:r>
        <w:rPr>
          <w:rStyle w:val="FootnoteReference"/>
        </w:rPr>
        <w:footnoteRef/>
      </w:r>
      <w:r>
        <w:t xml:space="preserve"> Available at: </w:t>
      </w:r>
      <w:hyperlink r:id="rId6" w:history="1">
        <w:r w:rsidRPr="00A87D7D">
          <w:rPr>
            <w:rStyle w:val="Hyperlink"/>
          </w:rPr>
          <w:t>http://www.unhcr.org/pages/4a2535c3d.html</w:t>
        </w:r>
      </w:hyperlink>
      <w:r>
        <w:t xml:space="preserve">. </w:t>
      </w:r>
    </w:p>
  </w:footnote>
  <w:footnote w:id="9">
    <w:p w:rsidR="00C55FA5" w:rsidRPr="00E31668" w:rsidRDefault="00C55FA5" w:rsidP="00C55FA5">
      <w:pPr>
        <w:pStyle w:val="FootnoteText"/>
        <w:rPr>
          <w:lang w:val="en-US"/>
        </w:rPr>
      </w:pPr>
      <w:r>
        <w:rPr>
          <w:rStyle w:val="FootnoteReference"/>
        </w:rPr>
        <w:footnoteRef/>
      </w:r>
      <w:r>
        <w:t xml:space="preserve"> Available at: </w:t>
      </w:r>
      <w:hyperlink r:id="rId7" w:history="1">
        <w:r w:rsidRPr="00A87D7D">
          <w:rPr>
            <w:rStyle w:val="Hyperlink"/>
          </w:rPr>
          <w:t>http://www.ohchr.org/EN/HRBodies/CCPR/Pages/CCPRIndex.aspx</w:t>
        </w:r>
      </w:hyperlink>
      <w:r>
        <w:t xml:space="preserve">. </w:t>
      </w:r>
    </w:p>
  </w:footnote>
  <w:footnote w:id="10">
    <w:p w:rsidR="00C55FA5" w:rsidRPr="00E31668" w:rsidRDefault="00C55FA5" w:rsidP="00C55FA5">
      <w:pPr>
        <w:pStyle w:val="FootnoteText"/>
        <w:rPr>
          <w:lang w:val="en-US"/>
        </w:rPr>
      </w:pPr>
      <w:r>
        <w:rPr>
          <w:rStyle w:val="FootnoteReference"/>
        </w:rPr>
        <w:footnoteRef/>
      </w:r>
      <w:r>
        <w:t xml:space="preserve"> </w:t>
      </w:r>
      <w:r w:rsidRPr="00E31668">
        <w:rPr>
          <w:lang w:val="en-US"/>
        </w:rPr>
        <w:t xml:space="preserve">Available at: </w:t>
      </w:r>
      <w:hyperlink r:id="rId8" w:history="1">
        <w:r w:rsidRPr="00E31668">
          <w:rPr>
            <w:rStyle w:val="Hyperlink"/>
            <w:lang w:val="en-US"/>
          </w:rPr>
          <w:t>http://www.ohchr.org/EN/HRBodies/CESCR/Pages/CESCRIndex.aspx</w:t>
        </w:r>
      </w:hyperlink>
      <w:r>
        <w:rPr>
          <w:lang w:val="en-US"/>
        </w:rPr>
        <w:t xml:space="preserve">. </w:t>
      </w:r>
    </w:p>
  </w:footnote>
  <w:footnote w:id="11">
    <w:p w:rsidR="00C55FA5" w:rsidRPr="00E31668" w:rsidRDefault="00C55FA5" w:rsidP="00C55FA5">
      <w:pPr>
        <w:pStyle w:val="FootnoteText"/>
        <w:rPr>
          <w:lang w:val="en-US"/>
        </w:rPr>
      </w:pPr>
      <w:r>
        <w:rPr>
          <w:rStyle w:val="FootnoteReference"/>
        </w:rPr>
        <w:footnoteRef/>
      </w:r>
      <w:r>
        <w:t xml:space="preserve"> Available at: </w:t>
      </w:r>
      <w:hyperlink r:id="rId9" w:history="1">
        <w:r w:rsidRPr="00A87D7D">
          <w:rPr>
            <w:rStyle w:val="Hyperlink"/>
          </w:rPr>
          <w:t>http://www.ohchr.org/EN/HRBodies/CERD/Pages/CERDIndex.aspx/</w:t>
        </w:r>
      </w:hyperlink>
      <w:r>
        <w:t xml:space="preserve">.  </w:t>
      </w:r>
    </w:p>
  </w:footnote>
  <w:footnote w:id="12">
    <w:p w:rsidR="00C55FA5" w:rsidRPr="00E31668" w:rsidRDefault="00C55FA5" w:rsidP="00C55FA5">
      <w:pPr>
        <w:pStyle w:val="FootnoteText"/>
        <w:rPr>
          <w:lang w:val="en-US"/>
        </w:rPr>
      </w:pPr>
      <w:r>
        <w:rPr>
          <w:rStyle w:val="FootnoteReference"/>
        </w:rPr>
        <w:footnoteRef/>
      </w:r>
      <w:r>
        <w:t xml:space="preserve"> </w:t>
      </w:r>
      <w:r w:rsidRPr="00E31668">
        <w:rPr>
          <w:lang w:val="en-US"/>
        </w:rPr>
        <w:t xml:space="preserve">Available at: </w:t>
      </w:r>
      <w:hyperlink r:id="rId10" w:history="1">
        <w:r w:rsidRPr="00E31668">
          <w:rPr>
            <w:rStyle w:val="Hyperlink"/>
            <w:lang w:val="en-US"/>
          </w:rPr>
          <w:t>http://www.ohchr.org/EN/HRBodies/CEDAW/Pages/CEDAWIndex.aspx</w:t>
        </w:r>
      </w:hyperlink>
      <w:r>
        <w:rPr>
          <w:lang w:val="en-US"/>
        </w:rPr>
        <w:t xml:space="preserve">. </w:t>
      </w:r>
    </w:p>
  </w:footnote>
  <w:footnote w:id="13">
    <w:p w:rsidR="00C55FA5" w:rsidRPr="00E31668" w:rsidRDefault="00C55FA5" w:rsidP="00C55FA5">
      <w:pPr>
        <w:pStyle w:val="FootnoteText"/>
        <w:rPr>
          <w:lang w:val="en-US"/>
        </w:rPr>
      </w:pPr>
      <w:r>
        <w:rPr>
          <w:rStyle w:val="FootnoteReference"/>
        </w:rPr>
        <w:footnoteRef/>
      </w:r>
      <w:r>
        <w:t xml:space="preserve"> </w:t>
      </w:r>
      <w:r w:rsidRPr="00E31668">
        <w:rPr>
          <w:lang w:val="en-US"/>
        </w:rPr>
        <w:t xml:space="preserve">Available at: </w:t>
      </w:r>
      <w:hyperlink r:id="rId11" w:history="1">
        <w:r w:rsidRPr="00E31668">
          <w:rPr>
            <w:rStyle w:val="Hyperlink"/>
            <w:lang w:val="en-US"/>
          </w:rPr>
          <w:t>http://www.ohchr.org/EN/HRBodies/CRPD/Pages/CRPDIndex.aspx</w:t>
        </w:r>
      </w:hyperlink>
      <w:r>
        <w:rPr>
          <w:lang w:val="en-US"/>
        </w:rPr>
        <w:t xml:space="preserve">. </w:t>
      </w:r>
    </w:p>
  </w:footnote>
  <w:footnote w:id="14">
    <w:p w:rsidR="00C55FA5" w:rsidRPr="0051697F" w:rsidRDefault="00C55FA5" w:rsidP="00C55FA5">
      <w:pPr>
        <w:pStyle w:val="FootnoteText"/>
        <w:rPr>
          <w:lang w:val="en-US"/>
        </w:rPr>
      </w:pPr>
      <w:r>
        <w:rPr>
          <w:rStyle w:val="FootnoteReference"/>
        </w:rPr>
        <w:footnoteRef/>
      </w:r>
      <w:r>
        <w:t xml:space="preserve"> </w:t>
      </w:r>
      <w:r w:rsidRPr="0051697F">
        <w:rPr>
          <w:lang w:val="en-US"/>
        </w:rPr>
        <w:t xml:space="preserve">Available at: </w:t>
      </w:r>
      <w:hyperlink r:id="rId12" w:history="1">
        <w:r w:rsidRPr="0051697F">
          <w:rPr>
            <w:rStyle w:val="Hyperlink"/>
            <w:lang w:val="en-US"/>
          </w:rPr>
          <w:t>http://www.ohchr.org/en/hrbodies/cat/pages/catindex.aspx</w:t>
        </w:r>
      </w:hyperlink>
      <w:r>
        <w:rPr>
          <w:lang w:val="en-US"/>
        </w:rPr>
        <w:t xml:space="preserve">. </w:t>
      </w:r>
    </w:p>
  </w:footnote>
  <w:footnote w:id="15">
    <w:p w:rsidR="00C55FA5" w:rsidRPr="00E31668" w:rsidRDefault="00C55FA5" w:rsidP="00C55FA5">
      <w:pPr>
        <w:pStyle w:val="FootnoteText"/>
        <w:rPr>
          <w:lang w:val="en-US"/>
        </w:rPr>
      </w:pPr>
      <w:r>
        <w:rPr>
          <w:rStyle w:val="FootnoteReference"/>
        </w:rPr>
        <w:footnoteRef/>
      </w:r>
      <w:r>
        <w:t xml:space="preserve"> Available at:</w:t>
      </w:r>
      <w:r w:rsidRPr="001F4109">
        <w:t xml:space="preserve"> </w:t>
      </w:r>
      <w:hyperlink r:id="rId13" w:history="1">
        <w:r w:rsidRPr="00A87D7D">
          <w:rPr>
            <w:rStyle w:val="Hyperlink"/>
          </w:rPr>
          <w:t>http://www.refworld.org/docid/4538834f11.html</w:t>
        </w:r>
      </w:hyperlink>
      <w:r>
        <w:t xml:space="preserve">. </w:t>
      </w:r>
    </w:p>
  </w:footnote>
  <w:footnote w:id="16">
    <w:p w:rsidR="00C55FA5" w:rsidRDefault="00C55FA5" w:rsidP="00C55FA5">
      <w:pPr>
        <w:pStyle w:val="FootnoteText"/>
      </w:pPr>
      <w:r w:rsidRPr="00EB30E2">
        <w:rPr>
          <w:rStyle w:val="FootnoteReference"/>
          <w:szCs w:val="16"/>
        </w:rPr>
        <w:footnoteRef/>
      </w:r>
      <w:r w:rsidRPr="00EB30E2">
        <w:t xml:space="preserve"> </w:t>
      </w:r>
      <w:r>
        <w:t xml:space="preserve">Ibid.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E80"/>
    <w:multiLevelType w:val="hybridMultilevel"/>
    <w:tmpl w:val="7F661202"/>
    <w:lvl w:ilvl="0" w:tplc="0A8A8FE6">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87574C"/>
    <w:multiLevelType w:val="hybridMultilevel"/>
    <w:tmpl w:val="4D0E8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C7B05"/>
    <w:multiLevelType w:val="hybridMultilevel"/>
    <w:tmpl w:val="C6320538"/>
    <w:lvl w:ilvl="0" w:tplc="E552065E">
      <w:start w:val="12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4466E"/>
    <w:multiLevelType w:val="hybridMultilevel"/>
    <w:tmpl w:val="3DB6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50880"/>
    <w:multiLevelType w:val="hybridMultilevel"/>
    <w:tmpl w:val="11C2AE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4224EF"/>
    <w:multiLevelType w:val="multilevel"/>
    <w:tmpl w:val="4E545324"/>
    <w:lvl w:ilvl="0">
      <w:start w:val="1"/>
      <w:numFmt w:val="decimal"/>
      <w:lvlText w:val="%1."/>
      <w:lvlJc w:val="left"/>
      <w:pPr>
        <w:ind w:left="720" w:hanging="360"/>
      </w:pPr>
      <w:rPr>
        <w:rFonts w:cs="Times New Roman"/>
        <w:sz w:val="28"/>
        <w:szCs w:val="28"/>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0B0615A8"/>
    <w:multiLevelType w:val="hybridMultilevel"/>
    <w:tmpl w:val="77DA8CB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0B76701A"/>
    <w:multiLevelType w:val="hybridMultilevel"/>
    <w:tmpl w:val="E132F4F8"/>
    <w:lvl w:ilvl="0" w:tplc="8C82C966">
      <w:start w:val="5"/>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365E4F"/>
    <w:multiLevelType w:val="hybridMultilevel"/>
    <w:tmpl w:val="37A649DE"/>
    <w:lvl w:ilvl="0" w:tplc="B2CCC66A">
      <w:start w:val="1"/>
      <w:numFmt w:val="decimal"/>
      <w:lvlText w:val="%1."/>
      <w:lvlJc w:val="left"/>
      <w:pPr>
        <w:ind w:left="36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71832C3"/>
    <w:multiLevelType w:val="hybridMultilevel"/>
    <w:tmpl w:val="278C91B2"/>
    <w:lvl w:ilvl="0" w:tplc="1006F34A">
      <w:start w:val="1"/>
      <w:numFmt w:val="lowerLetter"/>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0" w15:restartNumberingAfterBreak="0">
    <w:nsid w:val="19DC5025"/>
    <w:multiLevelType w:val="multilevel"/>
    <w:tmpl w:val="D21628F4"/>
    <w:lvl w:ilvl="0">
      <w:start w:val="1"/>
      <w:numFmt w:val="decimal"/>
      <w:pStyle w:val="Heading1"/>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B471B83"/>
    <w:multiLevelType w:val="hybridMultilevel"/>
    <w:tmpl w:val="DCF43A9A"/>
    <w:lvl w:ilvl="0" w:tplc="1882B8C6">
      <w:start w:val="1"/>
      <w:numFmt w:val="bullet"/>
      <w:pStyle w:val="Bulletpointlist"/>
      <w:lvlText w:val=""/>
      <w:lvlJc w:val="left"/>
      <w:pPr>
        <w:tabs>
          <w:tab w:val="num" w:pos="3009"/>
        </w:tabs>
        <w:ind w:left="3009" w:hanging="453"/>
      </w:pPr>
      <w:rPr>
        <w:rFonts w:ascii="Symbol" w:hAnsi="Symbol" w:hint="default"/>
      </w:rPr>
    </w:lvl>
    <w:lvl w:ilvl="1" w:tplc="040C0003">
      <w:start w:val="1"/>
      <w:numFmt w:val="bullet"/>
      <w:lvlText w:val="o"/>
      <w:lvlJc w:val="left"/>
      <w:pPr>
        <w:tabs>
          <w:tab w:val="num" w:pos="3712"/>
        </w:tabs>
        <w:ind w:left="3712" w:hanging="360"/>
      </w:pPr>
      <w:rPr>
        <w:rFonts w:ascii="Courier New" w:hAnsi="Courier New" w:hint="default"/>
      </w:rPr>
    </w:lvl>
    <w:lvl w:ilvl="2" w:tplc="040C0005" w:tentative="1">
      <w:start w:val="1"/>
      <w:numFmt w:val="bullet"/>
      <w:lvlText w:val=""/>
      <w:lvlJc w:val="left"/>
      <w:pPr>
        <w:tabs>
          <w:tab w:val="num" w:pos="4432"/>
        </w:tabs>
        <w:ind w:left="4432" w:hanging="360"/>
      </w:pPr>
      <w:rPr>
        <w:rFonts w:ascii="Wingdings" w:hAnsi="Wingdings" w:hint="default"/>
      </w:rPr>
    </w:lvl>
    <w:lvl w:ilvl="3" w:tplc="040C0001" w:tentative="1">
      <w:start w:val="1"/>
      <w:numFmt w:val="bullet"/>
      <w:lvlText w:val=""/>
      <w:lvlJc w:val="left"/>
      <w:pPr>
        <w:tabs>
          <w:tab w:val="num" w:pos="5152"/>
        </w:tabs>
        <w:ind w:left="5152" w:hanging="360"/>
      </w:pPr>
      <w:rPr>
        <w:rFonts w:ascii="Symbol" w:hAnsi="Symbol" w:hint="default"/>
      </w:rPr>
    </w:lvl>
    <w:lvl w:ilvl="4" w:tplc="040C0003" w:tentative="1">
      <w:start w:val="1"/>
      <w:numFmt w:val="bullet"/>
      <w:lvlText w:val="o"/>
      <w:lvlJc w:val="left"/>
      <w:pPr>
        <w:tabs>
          <w:tab w:val="num" w:pos="5872"/>
        </w:tabs>
        <w:ind w:left="5872" w:hanging="360"/>
      </w:pPr>
      <w:rPr>
        <w:rFonts w:ascii="Courier New" w:hAnsi="Courier New" w:hint="default"/>
      </w:rPr>
    </w:lvl>
    <w:lvl w:ilvl="5" w:tplc="040C0005" w:tentative="1">
      <w:start w:val="1"/>
      <w:numFmt w:val="bullet"/>
      <w:lvlText w:val=""/>
      <w:lvlJc w:val="left"/>
      <w:pPr>
        <w:tabs>
          <w:tab w:val="num" w:pos="6592"/>
        </w:tabs>
        <w:ind w:left="6592" w:hanging="360"/>
      </w:pPr>
      <w:rPr>
        <w:rFonts w:ascii="Wingdings" w:hAnsi="Wingdings" w:hint="default"/>
      </w:rPr>
    </w:lvl>
    <w:lvl w:ilvl="6" w:tplc="040C0001" w:tentative="1">
      <w:start w:val="1"/>
      <w:numFmt w:val="bullet"/>
      <w:lvlText w:val=""/>
      <w:lvlJc w:val="left"/>
      <w:pPr>
        <w:tabs>
          <w:tab w:val="num" w:pos="7312"/>
        </w:tabs>
        <w:ind w:left="7312" w:hanging="360"/>
      </w:pPr>
      <w:rPr>
        <w:rFonts w:ascii="Symbol" w:hAnsi="Symbol" w:hint="default"/>
      </w:rPr>
    </w:lvl>
    <w:lvl w:ilvl="7" w:tplc="040C0003" w:tentative="1">
      <w:start w:val="1"/>
      <w:numFmt w:val="bullet"/>
      <w:lvlText w:val="o"/>
      <w:lvlJc w:val="left"/>
      <w:pPr>
        <w:tabs>
          <w:tab w:val="num" w:pos="8032"/>
        </w:tabs>
        <w:ind w:left="8032" w:hanging="360"/>
      </w:pPr>
      <w:rPr>
        <w:rFonts w:ascii="Courier New" w:hAnsi="Courier New" w:hint="default"/>
      </w:rPr>
    </w:lvl>
    <w:lvl w:ilvl="8" w:tplc="040C0005" w:tentative="1">
      <w:start w:val="1"/>
      <w:numFmt w:val="bullet"/>
      <w:lvlText w:val=""/>
      <w:lvlJc w:val="left"/>
      <w:pPr>
        <w:tabs>
          <w:tab w:val="num" w:pos="8752"/>
        </w:tabs>
        <w:ind w:left="8752" w:hanging="360"/>
      </w:pPr>
      <w:rPr>
        <w:rFonts w:ascii="Wingdings" w:hAnsi="Wingdings" w:hint="default"/>
      </w:rPr>
    </w:lvl>
  </w:abstractNum>
  <w:abstractNum w:abstractNumId="12" w15:restartNumberingAfterBreak="0">
    <w:nsid w:val="23B93844"/>
    <w:multiLevelType w:val="hybridMultilevel"/>
    <w:tmpl w:val="022A4C42"/>
    <w:lvl w:ilvl="0" w:tplc="46EE97E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3EB1FE3"/>
    <w:multiLevelType w:val="hybridMultilevel"/>
    <w:tmpl w:val="D734A296"/>
    <w:lvl w:ilvl="0" w:tplc="D608A68C">
      <w:start w:val="8"/>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BF234B"/>
    <w:multiLevelType w:val="hybridMultilevel"/>
    <w:tmpl w:val="134C9B56"/>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B15621C"/>
    <w:multiLevelType w:val="hybridMultilevel"/>
    <w:tmpl w:val="2D84984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C860EE0"/>
    <w:multiLevelType w:val="hybridMultilevel"/>
    <w:tmpl w:val="99A0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26884"/>
    <w:multiLevelType w:val="multilevel"/>
    <w:tmpl w:val="66E8398A"/>
    <w:lvl w:ilvl="0">
      <w:start w:val="1"/>
      <w:numFmt w:val="decimal"/>
      <w:lvlText w:val="%1."/>
      <w:lvlJc w:val="left"/>
      <w:pPr>
        <w:ind w:left="720" w:hanging="360"/>
      </w:pPr>
      <w:rPr>
        <w:rFonts w:cs="Times New Roman"/>
        <w:sz w:val="22"/>
        <w:szCs w:val="22"/>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40DD1D86"/>
    <w:multiLevelType w:val="hybridMultilevel"/>
    <w:tmpl w:val="AB987730"/>
    <w:lvl w:ilvl="0" w:tplc="F0BC05DA">
      <w:start w:val="1"/>
      <w:numFmt w:val="decimal"/>
      <w:lvlText w:val="%1."/>
      <w:lvlJc w:val="left"/>
      <w:pPr>
        <w:ind w:left="720" w:hanging="360"/>
      </w:pPr>
      <w:rPr>
        <w:rFonts w:cs="Times New Roman"/>
        <w:b w:val="0"/>
        <w:i w:val="0"/>
      </w:rPr>
    </w:lvl>
    <w:lvl w:ilvl="1" w:tplc="E552065E">
      <w:start w:val="126"/>
      <w:numFmt w:val="bullet"/>
      <w:lvlText w:val="-"/>
      <w:lvlJc w:val="left"/>
      <w:pPr>
        <w:ind w:left="1440" w:hanging="360"/>
      </w:pPr>
      <w:rPr>
        <w:rFonts w:ascii="Calibri" w:eastAsia="Times New Roman" w:hAnsi="Calibri" w:hint="default"/>
        <w:b w:val="0"/>
      </w:rPr>
    </w:lvl>
    <w:lvl w:ilvl="2" w:tplc="515A4594">
      <w:start w:val="1"/>
      <w:numFmt w:val="bullet"/>
      <w:lvlText w:val="-"/>
      <w:lvlJc w:val="left"/>
      <w:pPr>
        <w:ind w:left="2160" w:hanging="180"/>
      </w:pPr>
      <w:rPr>
        <w:rFonts w:ascii="Times New Roman" w:eastAsia="Times New Roman" w:hAnsi="Times New Roman" w:hint="default"/>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44D8652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202E70"/>
    <w:multiLevelType w:val="hybridMultilevel"/>
    <w:tmpl w:val="333622CE"/>
    <w:lvl w:ilvl="0" w:tplc="29200CBE">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06864"/>
    <w:multiLevelType w:val="hybridMultilevel"/>
    <w:tmpl w:val="2DF4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36D4B"/>
    <w:multiLevelType w:val="hybridMultilevel"/>
    <w:tmpl w:val="92D0CE60"/>
    <w:lvl w:ilvl="0" w:tplc="F46A406A">
      <w:start w:val="6"/>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AF1FC1"/>
    <w:multiLevelType w:val="hybridMultilevel"/>
    <w:tmpl w:val="B1E298D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2B1A6C"/>
    <w:multiLevelType w:val="hybridMultilevel"/>
    <w:tmpl w:val="ACACF102"/>
    <w:lvl w:ilvl="0" w:tplc="0409000F">
      <w:start w:val="1"/>
      <w:numFmt w:val="decimal"/>
      <w:lvlText w:val="%1."/>
      <w:lvlJc w:val="left"/>
      <w:pPr>
        <w:ind w:left="720" w:hanging="360"/>
      </w:pPr>
      <w:rPr>
        <w:rFonts w:cs="Times New Roman" w:hint="default"/>
      </w:rPr>
    </w:lvl>
    <w:lvl w:ilvl="1" w:tplc="974237C4">
      <w:start w:val="1"/>
      <w:numFmt w:val="lowerLetter"/>
      <w:lvlText w:val="%2."/>
      <w:lvlJc w:val="left"/>
      <w:pPr>
        <w:ind w:left="1440" w:hanging="360"/>
      </w:pPr>
      <w:rPr>
        <w:rFonts w:cs="Times New Roman"/>
        <w:b w:val="0"/>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5A61915"/>
    <w:multiLevelType w:val="multilevel"/>
    <w:tmpl w:val="9D182BDE"/>
    <w:lvl w:ilvl="0">
      <w:start w:val="1"/>
      <w:numFmt w:val="decimal"/>
      <w:lvlText w:val="%1."/>
      <w:lvlJc w:val="left"/>
      <w:pPr>
        <w:ind w:left="644" w:hanging="360"/>
      </w:pPr>
      <w:rPr>
        <w:rFonts w:cs="Times New Roman"/>
        <w:b/>
        <w:sz w:val="22"/>
        <w:szCs w:val="22"/>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6" w15:restartNumberingAfterBreak="0">
    <w:nsid w:val="5AA66062"/>
    <w:multiLevelType w:val="hybridMultilevel"/>
    <w:tmpl w:val="B0A2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5147C7"/>
    <w:multiLevelType w:val="hybridMultilevel"/>
    <w:tmpl w:val="9BF0F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9C72F2"/>
    <w:multiLevelType w:val="hybridMultilevel"/>
    <w:tmpl w:val="6C76517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DE319DC"/>
    <w:multiLevelType w:val="hybridMultilevel"/>
    <w:tmpl w:val="2D84984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0A43862"/>
    <w:multiLevelType w:val="multilevel"/>
    <w:tmpl w:val="A5E0F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3D577C"/>
    <w:multiLevelType w:val="hybridMultilevel"/>
    <w:tmpl w:val="CBBA230A"/>
    <w:lvl w:ilvl="0" w:tplc="4412BF70">
      <w:start w:val="3"/>
      <w:numFmt w:val="decimal"/>
      <w:lvlText w:val="%1."/>
      <w:lvlJc w:val="left"/>
      <w:pPr>
        <w:ind w:left="1080" w:hanging="72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6E06B63"/>
    <w:multiLevelType w:val="hybridMultilevel"/>
    <w:tmpl w:val="FD9854D0"/>
    <w:lvl w:ilvl="0" w:tplc="276A7A72">
      <w:start w:val="4"/>
      <w:numFmt w:val="decimal"/>
      <w:lvlText w:val="%1."/>
      <w:lvlJc w:val="left"/>
      <w:pPr>
        <w:ind w:left="1080" w:hanging="720"/>
      </w:pPr>
      <w:rPr>
        <w:rFonts w:hint="default"/>
        <w:b/>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58969C8"/>
    <w:multiLevelType w:val="hybridMultilevel"/>
    <w:tmpl w:val="B2C82EA6"/>
    <w:lvl w:ilvl="0" w:tplc="6078320E">
      <w:start w:val="1"/>
      <w:numFmt w:val="upperLetter"/>
      <w:lvlText w:val="%1."/>
      <w:lvlJc w:val="left"/>
      <w:pPr>
        <w:ind w:left="720" w:hanging="360"/>
      </w:pPr>
      <w:rPr>
        <w:rFonts w:cs="Times New Roman" w:hint="default"/>
        <w:b/>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6B41B75"/>
    <w:multiLevelType w:val="hybridMultilevel"/>
    <w:tmpl w:val="AFD4EEB2"/>
    <w:lvl w:ilvl="0" w:tplc="A8DA1FC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C690FCF"/>
    <w:multiLevelType w:val="hybridMultilevel"/>
    <w:tmpl w:val="D21CFD36"/>
    <w:lvl w:ilvl="0" w:tplc="515A4594">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D83636"/>
    <w:multiLevelType w:val="hybridMultilevel"/>
    <w:tmpl w:val="CF6AB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28"/>
  </w:num>
  <w:num w:numId="5">
    <w:abstractNumId w:val="33"/>
  </w:num>
  <w:num w:numId="6">
    <w:abstractNumId w:val="6"/>
  </w:num>
  <w:num w:numId="7">
    <w:abstractNumId w:val="23"/>
  </w:num>
  <w:num w:numId="8">
    <w:abstractNumId w:val="4"/>
  </w:num>
  <w:num w:numId="9">
    <w:abstractNumId w:val="2"/>
  </w:num>
  <w:num w:numId="10">
    <w:abstractNumId w:val="15"/>
  </w:num>
  <w:num w:numId="11">
    <w:abstractNumId w:val="25"/>
  </w:num>
  <w:num w:numId="12">
    <w:abstractNumId w:val="11"/>
  </w:num>
  <w:num w:numId="13">
    <w:abstractNumId w:val="20"/>
  </w:num>
  <w:num w:numId="14">
    <w:abstractNumId w:val="19"/>
  </w:num>
  <w:num w:numId="15">
    <w:abstractNumId w:val="34"/>
  </w:num>
  <w:num w:numId="16">
    <w:abstractNumId w:val="9"/>
  </w:num>
  <w:num w:numId="17">
    <w:abstractNumId w:val="24"/>
  </w:num>
  <w:num w:numId="18">
    <w:abstractNumId w:val="30"/>
  </w:num>
  <w:num w:numId="19">
    <w:abstractNumId w:val="26"/>
  </w:num>
  <w:num w:numId="20">
    <w:abstractNumId w:val="14"/>
  </w:num>
  <w:num w:numId="21">
    <w:abstractNumId w:val="8"/>
  </w:num>
  <w:num w:numId="22">
    <w:abstractNumId w:val="35"/>
  </w:num>
  <w:num w:numId="23">
    <w:abstractNumId w:val="12"/>
  </w:num>
  <w:num w:numId="24">
    <w:abstractNumId w:val="27"/>
  </w:num>
  <w:num w:numId="25">
    <w:abstractNumId w:val="18"/>
  </w:num>
  <w:num w:numId="26">
    <w:abstractNumId w:val="17"/>
  </w:num>
  <w:num w:numId="27">
    <w:abstractNumId w:val="36"/>
  </w:num>
  <w:num w:numId="28">
    <w:abstractNumId w:val="21"/>
  </w:num>
  <w:num w:numId="29">
    <w:abstractNumId w:val="3"/>
  </w:num>
  <w:num w:numId="30">
    <w:abstractNumId w:val="16"/>
  </w:num>
  <w:num w:numId="31">
    <w:abstractNumId w:val="1"/>
  </w:num>
  <w:num w:numId="32">
    <w:abstractNumId w:val="29"/>
  </w:num>
  <w:num w:numId="33">
    <w:abstractNumId w:val="13"/>
  </w:num>
  <w:num w:numId="34">
    <w:abstractNumId w:val="31"/>
  </w:num>
  <w:num w:numId="35">
    <w:abstractNumId w:val="32"/>
  </w:num>
  <w:num w:numId="36">
    <w:abstractNumId w:val="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hyphenationZone w:val="425"/>
  <w:evenAndOddHeaders/>
  <w:characterSpacingControl w:val="doNotCompress"/>
  <w:hdrShapeDefaults>
    <o:shapedefaults v:ext="edit" spidmax="3074"/>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36F"/>
    <w:rsid w:val="000A63A4"/>
    <w:rsid w:val="000C642C"/>
    <w:rsid w:val="000D54CA"/>
    <w:rsid w:val="000F5EBF"/>
    <w:rsid w:val="00133C19"/>
    <w:rsid w:val="001374CD"/>
    <w:rsid w:val="00221CD3"/>
    <w:rsid w:val="00275329"/>
    <w:rsid w:val="002834C5"/>
    <w:rsid w:val="00306101"/>
    <w:rsid w:val="0032166C"/>
    <w:rsid w:val="0032242B"/>
    <w:rsid w:val="003533EA"/>
    <w:rsid w:val="00376573"/>
    <w:rsid w:val="0039067E"/>
    <w:rsid w:val="003B43CB"/>
    <w:rsid w:val="003D536F"/>
    <w:rsid w:val="00436D03"/>
    <w:rsid w:val="00464D2A"/>
    <w:rsid w:val="00485DCD"/>
    <w:rsid w:val="00497180"/>
    <w:rsid w:val="004F4E0A"/>
    <w:rsid w:val="00522BA4"/>
    <w:rsid w:val="00595C6F"/>
    <w:rsid w:val="00597086"/>
    <w:rsid w:val="005B629E"/>
    <w:rsid w:val="005F2EE0"/>
    <w:rsid w:val="00605157"/>
    <w:rsid w:val="00616764"/>
    <w:rsid w:val="00672679"/>
    <w:rsid w:val="0077178D"/>
    <w:rsid w:val="007C5EE6"/>
    <w:rsid w:val="00831EF8"/>
    <w:rsid w:val="00833D44"/>
    <w:rsid w:val="00896811"/>
    <w:rsid w:val="008F198F"/>
    <w:rsid w:val="008F7A9B"/>
    <w:rsid w:val="00971C26"/>
    <w:rsid w:val="009A2569"/>
    <w:rsid w:val="00A75612"/>
    <w:rsid w:val="00A80842"/>
    <w:rsid w:val="00AB2299"/>
    <w:rsid w:val="00AB3723"/>
    <w:rsid w:val="00AD0EF9"/>
    <w:rsid w:val="00AE4C06"/>
    <w:rsid w:val="00B15646"/>
    <w:rsid w:val="00B92A60"/>
    <w:rsid w:val="00BB24D0"/>
    <w:rsid w:val="00C55FA5"/>
    <w:rsid w:val="00C6290E"/>
    <w:rsid w:val="00C75281"/>
    <w:rsid w:val="00C851F7"/>
    <w:rsid w:val="00D80B14"/>
    <w:rsid w:val="00DA263E"/>
    <w:rsid w:val="00DD654F"/>
    <w:rsid w:val="00DE5D70"/>
    <w:rsid w:val="00DF4DC8"/>
    <w:rsid w:val="00E13EF5"/>
    <w:rsid w:val="00E14136"/>
    <w:rsid w:val="00E14EC3"/>
    <w:rsid w:val="00E93891"/>
    <w:rsid w:val="00EB414D"/>
    <w:rsid w:val="00EB6FA8"/>
    <w:rsid w:val="00EE2DEA"/>
    <w:rsid w:val="00EF194E"/>
    <w:rsid w:val="00EF5445"/>
    <w:rsid w:val="00F77150"/>
    <w:rsid w:val="00FD2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02E1840-5668-47B9-821E-FFE253D5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36F"/>
    <w:rPr>
      <w:sz w:val="22"/>
      <w:szCs w:val="22"/>
      <w:lang w:val="en-GB" w:eastAsia="en-GB"/>
    </w:rPr>
  </w:style>
  <w:style w:type="paragraph" w:styleId="Heading1">
    <w:name w:val="heading 1"/>
    <w:basedOn w:val="ListParagraph"/>
    <w:next w:val="Normal"/>
    <w:link w:val="Heading1Char"/>
    <w:uiPriority w:val="99"/>
    <w:qFormat/>
    <w:rsid w:val="003D536F"/>
    <w:pPr>
      <w:numPr>
        <w:numId w:val="3"/>
      </w:numPr>
      <w:spacing w:after="0" w:line="240" w:lineRule="auto"/>
      <w:outlineLvl w:val="0"/>
    </w:pPr>
    <w:rPr>
      <w:rFonts w:ascii="Times New Roman" w:hAnsi="Times New Roman"/>
      <w:b/>
      <w:sz w:val="24"/>
      <w:szCs w:val="24"/>
      <w:lang w:eastAsia="en-US"/>
    </w:rPr>
  </w:style>
  <w:style w:type="paragraph" w:styleId="Heading2">
    <w:name w:val="heading 2"/>
    <w:basedOn w:val="Normal"/>
    <w:next w:val="Normal"/>
    <w:link w:val="Heading2Char"/>
    <w:unhideWhenUsed/>
    <w:qFormat/>
    <w:rsid w:val="003D536F"/>
    <w:pPr>
      <w:jc w:val="both"/>
      <w:outlineLvl w:val="1"/>
    </w:pPr>
    <w:rPr>
      <w:sz w:val="36"/>
      <w:szCs w:val="36"/>
    </w:rPr>
  </w:style>
  <w:style w:type="paragraph" w:styleId="Heading3">
    <w:name w:val="heading 3"/>
    <w:basedOn w:val="Normal"/>
    <w:next w:val="Normal"/>
    <w:link w:val="Heading3Char"/>
    <w:uiPriority w:val="99"/>
    <w:qFormat/>
    <w:rsid w:val="003D536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D536F"/>
    <w:rPr>
      <w:rFonts w:ascii="Times New Roman" w:eastAsia="Calibri" w:hAnsi="Times New Roman" w:cs="Times New Roman"/>
      <w:b/>
      <w:sz w:val="24"/>
      <w:szCs w:val="24"/>
      <w:lang w:val="en-GB"/>
    </w:rPr>
  </w:style>
  <w:style w:type="character" w:customStyle="1" w:styleId="Heading2Char">
    <w:name w:val="Heading 2 Char"/>
    <w:link w:val="Heading2"/>
    <w:rsid w:val="003D536F"/>
    <w:rPr>
      <w:rFonts w:ascii="Calibri" w:eastAsia="Calibri" w:hAnsi="Calibri" w:cs="Times New Roman"/>
      <w:sz w:val="36"/>
      <w:szCs w:val="36"/>
      <w:lang w:val="en-GB" w:eastAsia="en-GB"/>
    </w:rPr>
  </w:style>
  <w:style w:type="character" w:customStyle="1" w:styleId="Heading3Char">
    <w:name w:val="Heading 3 Char"/>
    <w:link w:val="Heading3"/>
    <w:uiPriority w:val="99"/>
    <w:rsid w:val="003D536F"/>
    <w:rPr>
      <w:rFonts w:ascii="Arial" w:eastAsia="Calibri" w:hAnsi="Arial" w:cs="Arial"/>
      <w:b/>
      <w:bCs/>
      <w:sz w:val="26"/>
      <w:szCs w:val="26"/>
      <w:lang w:val="en-GB" w:eastAsia="en-GB"/>
    </w:rPr>
  </w:style>
  <w:style w:type="paragraph" w:styleId="ListParagraph">
    <w:name w:val="List Paragraph"/>
    <w:basedOn w:val="Normal"/>
    <w:uiPriority w:val="99"/>
    <w:qFormat/>
    <w:rsid w:val="003D536F"/>
    <w:pPr>
      <w:spacing w:after="200" w:line="276" w:lineRule="auto"/>
      <w:ind w:left="720"/>
      <w:contextualSpacing/>
    </w:pPr>
  </w:style>
  <w:style w:type="character" w:styleId="Hyperlink">
    <w:name w:val="Hyperlink"/>
    <w:uiPriority w:val="99"/>
    <w:rsid w:val="003D536F"/>
    <w:rPr>
      <w:rFonts w:cs="Times New Roman"/>
      <w:color w:val="0563C1"/>
      <w:u w:val="single"/>
    </w:rPr>
  </w:style>
  <w:style w:type="character" w:styleId="Strong">
    <w:name w:val="Strong"/>
    <w:uiPriority w:val="22"/>
    <w:qFormat/>
    <w:rsid w:val="003D536F"/>
    <w:rPr>
      <w:rFonts w:cs="Times New Roman"/>
      <w:b/>
      <w:bCs/>
    </w:rPr>
  </w:style>
  <w:style w:type="character" w:customStyle="1" w:styleId="apple-converted-space">
    <w:name w:val="apple-converted-space"/>
    <w:uiPriority w:val="99"/>
    <w:rsid w:val="003D536F"/>
    <w:rPr>
      <w:rFonts w:cs="Times New Roman"/>
    </w:rPr>
  </w:style>
  <w:style w:type="character" w:styleId="CommentReference">
    <w:name w:val="annotation reference"/>
    <w:semiHidden/>
    <w:rsid w:val="003D536F"/>
    <w:rPr>
      <w:rFonts w:cs="Times New Roman"/>
      <w:sz w:val="16"/>
      <w:szCs w:val="16"/>
    </w:rPr>
  </w:style>
  <w:style w:type="paragraph" w:styleId="CommentText">
    <w:name w:val="annotation text"/>
    <w:basedOn w:val="Normal"/>
    <w:link w:val="CommentTextChar"/>
    <w:rsid w:val="003D536F"/>
    <w:pPr>
      <w:spacing w:after="200"/>
    </w:pPr>
    <w:rPr>
      <w:sz w:val="20"/>
      <w:szCs w:val="20"/>
      <w:lang w:val="en-US" w:eastAsia="en-US"/>
    </w:rPr>
  </w:style>
  <w:style w:type="character" w:customStyle="1" w:styleId="CommentTextChar">
    <w:name w:val="Comment Text Char"/>
    <w:link w:val="CommentText"/>
    <w:rsid w:val="003D536F"/>
    <w:rPr>
      <w:rFonts w:ascii="Calibri" w:eastAsia="Calibri" w:hAnsi="Calibri" w:cs="Times New Roman"/>
      <w:sz w:val="20"/>
      <w:szCs w:val="20"/>
      <w:lang w:val="en-US"/>
    </w:rPr>
  </w:style>
  <w:style w:type="paragraph" w:styleId="BalloonText">
    <w:name w:val="Balloon Text"/>
    <w:basedOn w:val="Normal"/>
    <w:link w:val="BalloonTextChar"/>
    <w:uiPriority w:val="99"/>
    <w:semiHidden/>
    <w:rsid w:val="003D536F"/>
    <w:rPr>
      <w:rFonts w:ascii="Segoe UI" w:hAnsi="Segoe UI" w:cs="Segoe UI"/>
      <w:sz w:val="18"/>
      <w:szCs w:val="18"/>
    </w:rPr>
  </w:style>
  <w:style w:type="character" w:customStyle="1" w:styleId="BalloonTextChar">
    <w:name w:val="Balloon Text Char"/>
    <w:link w:val="BalloonText"/>
    <w:uiPriority w:val="99"/>
    <w:semiHidden/>
    <w:rsid w:val="003D536F"/>
    <w:rPr>
      <w:rFonts w:ascii="Segoe UI" w:eastAsia="Calibri" w:hAnsi="Segoe UI" w:cs="Segoe UI"/>
      <w:sz w:val="18"/>
      <w:szCs w:val="18"/>
      <w:lang w:val="en-GB" w:eastAsia="en-GB"/>
    </w:rPr>
  </w:style>
  <w:style w:type="paragraph" w:styleId="FootnoteText">
    <w:name w:val="footnote text"/>
    <w:aliases w:val="Char,Char Char,single space,Texte de note de bas de page,Car,Footnote Text Quote,f,fn,Footnote Text Char2 Char,Footnote Text Char1 Char Char,Footnote Text Char2 Char Char Char,Footnote Text Char1 Char Char Char Char,ALTS FOOTNOTE,C"/>
    <w:basedOn w:val="Normal"/>
    <w:link w:val="FootnoteTextChar"/>
    <w:uiPriority w:val="99"/>
    <w:rsid w:val="003D536F"/>
    <w:rPr>
      <w:sz w:val="16"/>
      <w:szCs w:val="24"/>
      <w:lang w:eastAsia="en-US"/>
    </w:rPr>
  </w:style>
  <w:style w:type="character" w:customStyle="1" w:styleId="FootnoteTextChar">
    <w:name w:val="Footnote Text Char"/>
    <w:aliases w:val="Char Char1,Char Char Char,single space Char,Texte de note de bas de page Char,Car Char,Footnote Text Quote Char,f Char,fn Char,Footnote Text Char2 Char Char,Footnote Text Char1 Char Char Char,Footnote Text Char2 Char Char Char Char"/>
    <w:link w:val="FootnoteText"/>
    <w:uiPriority w:val="99"/>
    <w:rsid w:val="003D536F"/>
    <w:rPr>
      <w:rFonts w:eastAsia="Calibri" w:cs="Times New Roman"/>
      <w:sz w:val="16"/>
      <w:szCs w:val="24"/>
      <w:lang w:val="en-GB"/>
    </w:rPr>
  </w:style>
  <w:style w:type="character" w:styleId="FootnoteReference">
    <w:name w:val="footnote reference"/>
    <w:aliases w:val="Appel note de bas de page,16 Point,Superscript 6 Point,Footnote text,BVI fnr,ftref,BVI fnr Char1,BVI fnr Car Car Char1,BVI fnr Car Char1,BVI fnr Car Car Car Car Char,BVI fnr Car Car Car Car Char Char,BVI fnr Char Char Char"/>
    <w:link w:val="4GCharChar"/>
    <w:uiPriority w:val="99"/>
    <w:rsid w:val="003D536F"/>
    <w:rPr>
      <w:rFonts w:cs="Times New Roman"/>
      <w:vertAlign w:val="superscript"/>
    </w:rPr>
  </w:style>
  <w:style w:type="table" w:styleId="TableGrid">
    <w:name w:val="Table Grid"/>
    <w:basedOn w:val="TableNormal"/>
    <w:uiPriority w:val="99"/>
    <w:rsid w:val="003D536F"/>
    <w:rPr>
      <w:sz w:val="24"/>
      <w:szCs w:val="24"/>
      <w:lang w:val="es-ES_tradnl"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rsid w:val="003D536F"/>
    <w:pPr>
      <w:autoSpaceDE w:val="0"/>
      <w:autoSpaceDN w:val="0"/>
      <w:spacing w:after="160" w:line="240" w:lineRule="exact"/>
      <w:jc w:val="both"/>
    </w:pPr>
    <w:rPr>
      <w:vertAlign w:val="superscript"/>
      <w:lang w:val="nl-NL" w:eastAsia="en-US"/>
    </w:rPr>
  </w:style>
  <w:style w:type="paragraph" w:customStyle="1" w:styleId="FootnoteText1">
    <w:name w:val="Footnote Text1"/>
    <w:basedOn w:val="Normal"/>
    <w:next w:val="FootnoteText"/>
    <w:uiPriority w:val="99"/>
    <w:semiHidden/>
    <w:rsid w:val="003D536F"/>
    <w:rPr>
      <w:sz w:val="20"/>
      <w:szCs w:val="20"/>
      <w:lang w:eastAsia="en-US"/>
    </w:rPr>
  </w:style>
  <w:style w:type="paragraph" w:customStyle="1" w:styleId="CommentText1">
    <w:name w:val="Comment Text1"/>
    <w:basedOn w:val="Normal"/>
    <w:next w:val="CommentText"/>
    <w:uiPriority w:val="99"/>
    <w:semiHidden/>
    <w:rsid w:val="003D536F"/>
    <w:pPr>
      <w:spacing w:after="200"/>
    </w:pPr>
    <w:rPr>
      <w:sz w:val="20"/>
      <w:szCs w:val="20"/>
      <w:lang w:val="en-US" w:eastAsia="en-US"/>
    </w:rPr>
  </w:style>
  <w:style w:type="character" w:customStyle="1" w:styleId="FootnoteTextChar1">
    <w:name w:val="Footnote Text Char1"/>
    <w:uiPriority w:val="99"/>
    <w:semiHidden/>
    <w:rsid w:val="003D536F"/>
    <w:rPr>
      <w:rFonts w:cs="Times New Roman"/>
      <w:sz w:val="20"/>
      <w:szCs w:val="20"/>
    </w:rPr>
  </w:style>
  <w:style w:type="character" w:customStyle="1" w:styleId="CommentTextChar1">
    <w:name w:val="Comment Text Char1"/>
    <w:uiPriority w:val="99"/>
    <w:semiHidden/>
    <w:rsid w:val="003D536F"/>
    <w:rPr>
      <w:rFonts w:cs="Times New Roman"/>
      <w:sz w:val="20"/>
      <w:szCs w:val="20"/>
    </w:rPr>
  </w:style>
  <w:style w:type="paragraph" w:styleId="CommentSubject">
    <w:name w:val="annotation subject"/>
    <w:basedOn w:val="CommentText"/>
    <w:next w:val="CommentText"/>
    <w:link w:val="CommentSubjectChar"/>
    <w:uiPriority w:val="99"/>
    <w:semiHidden/>
    <w:rsid w:val="003D536F"/>
    <w:pPr>
      <w:spacing w:after="0"/>
    </w:pPr>
    <w:rPr>
      <w:b/>
      <w:bCs/>
      <w:lang w:val="en-GB" w:eastAsia="en-GB"/>
    </w:rPr>
  </w:style>
  <w:style w:type="character" w:customStyle="1" w:styleId="CommentSubjectChar">
    <w:name w:val="Comment Subject Char"/>
    <w:link w:val="CommentSubject"/>
    <w:uiPriority w:val="99"/>
    <w:semiHidden/>
    <w:rsid w:val="003D536F"/>
    <w:rPr>
      <w:rFonts w:ascii="Calibri" w:eastAsia="Calibri" w:hAnsi="Calibri" w:cs="Times New Roman"/>
      <w:b/>
      <w:bCs/>
      <w:sz w:val="20"/>
      <w:szCs w:val="20"/>
      <w:lang w:val="en-GB" w:eastAsia="en-GB"/>
    </w:rPr>
  </w:style>
  <w:style w:type="paragraph" w:styleId="Header">
    <w:name w:val="header"/>
    <w:basedOn w:val="Normal"/>
    <w:link w:val="HeaderChar"/>
    <w:uiPriority w:val="99"/>
    <w:rsid w:val="003D536F"/>
    <w:pPr>
      <w:tabs>
        <w:tab w:val="center" w:pos="4680"/>
        <w:tab w:val="right" w:pos="9360"/>
      </w:tabs>
    </w:pPr>
  </w:style>
  <w:style w:type="character" w:customStyle="1" w:styleId="HeaderChar">
    <w:name w:val="Header Char"/>
    <w:link w:val="Header"/>
    <w:uiPriority w:val="99"/>
    <w:rsid w:val="003D536F"/>
    <w:rPr>
      <w:rFonts w:ascii="Calibri" w:eastAsia="Calibri" w:hAnsi="Calibri" w:cs="Times New Roman"/>
      <w:lang w:val="en-GB" w:eastAsia="en-GB"/>
    </w:rPr>
  </w:style>
  <w:style w:type="paragraph" w:styleId="Footer">
    <w:name w:val="footer"/>
    <w:basedOn w:val="Normal"/>
    <w:link w:val="FooterChar"/>
    <w:uiPriority w:val="99"/>
    <w:rsid w:val="003D536F"/>
    <w:pPr>
      <w:tabs>
        <w:tab w:val="center" w:pos="4680"/>
        <w:tab w:val="right" w:pos="9360"/>
      </w:tabs>
    </w:pPr>
  </w:style>
  <w:style w:type="character" w:customStyle="1" w:styleId="FooterChar">
    <w:name w:val="Footer Char"/>
    <w:link w:val="Footer"/>
    <w:uiPriority w:val="99"/>
    <w:rsid w:val="003D536F"/>
    <w:rPr>
      <w:rFonts w:ascii="Calibri" w:eastAsia="Calibri" w:hAnsi="Calibri" w:cs="Times New Roman"/>
      <w:lang w:val="en-GB" w:eastAsia="en-GB"/>
    </w:rPr>
  </w:style>
  <w:style w:type="character" w:styleId="FollowedHyperlink">
    <w:name w:val="FollowedHyperlink"/>
    <w:uiPriority w:val="99"/>
    <w:semiHidden/>
    <w:rsid w:val="003D536F"/>
    <w:rPr>
      <w:rFonts w:cs="Times New Roman"/>
      <w:color w:val="954F72"/>
      <w:u w:val="single"/>
    </w:rPr>
  </w:style>
  <w:style w:type="paragraph" w:customStyle="1" w:styleId="FrameContents">
    <w:name w:val="Frame Contents"/>
    <w:basedOn w:val="Normal"/>
    <w:uiPriority w:val="99"/>
    <w:rsid w:val="003D536F"/>
    <w:pPr>
      <w:suppressAutoHyphens/>
    </w:pPr>
    <w:rPr>
      <w:color w:val="00000A"/>
    </w:rPr>
  </w:style>
  <w:style w:type="paragraph" w:customStyle="1" w:styleId="Bulletpointlist">
    <w:name w:val="Bullet point list"/>
    <w:basedOn w:val="Normal"/>
    <w:uiPriority w:val="99"/>
    <w:rsid w:val="003D536F"/>
    <w:pPr>
      <w:numPr>
        <w:numId w:val="12"/>
      </w:numPr>
      <w:tabs>
        <w:tab w:val="num" w:pos="889"/>
      </w:tabs>
      <w:spacing w:after="240"/>
      <w:ind w:left="889"/>
    </w:pPr>
  </w:style>
  <w:style w:type="paragraph" w:styleId="NormalWeb">
    <w:name w:val="Normal (Web)"/>
    <w:basedOn w:val="Normal"/>
    <w:uiPriority w:val="99"/>
    <w:rsid w:val="003D536F"/>
    <w:pPr>
      <w:spacing w:before="100" w:beforeAutospacing="1" w:after="142" w:line="288" w:lineRule="auto"/>
    </w:pPr>
    <w:rPr>
      <w:rFonts w:ascii="Times New Roman" w:hAnsi="Times New Roman"/>
      <w:sz w:val="24"/>
      <w:szCs w:val="24"/>
      <w:lang w:val="fr-FR" w:eastAsia="fr-FR"/>
    </w:rPr>
  </w:style>
  <w:style w:type="character" w:customStyle="1" w:styleId="normal10">
    <w:name w:val="normal10"/>
    <w:uiPriority w:val="99"/>
    <w:rsid w:val="003D536F"/>
    <w:rPr>
      <w:rFonts w:cs="Times New Roman"/>
    </w:rPr>
  </w:style>
  <w:style w:type="character" w:customStyle="1" w:styleId="highlightselected">
    <w:name w:val="highlight selected"/>
    <w:uiPriority w:val="99"/>
    <w:rsid w:val="003D536F"/>
    <w:rPr>
      <w:rFonts w:cs="Times New Roman"/>
    </w:rPr>
  </w:style>
  <w:style w:type="paragraph" w:styleId="EndnoteText">
    <w:name w:val="endnote text"/>
    <w:basedOn w:val="Normal"/>
    <w:link w:val="EndnoteTextChar"/>
    <w:uiPriority w:val="99"/>
    <w:semiHidden/>
    <w:unhideWhenUsed/>
    <w:rsid w:val="003D536F"/>
    <w:rPr>
      <w:sz w:val="20"/>
      <w:szCs w:val="20"/>
    </w:rPr>
  </w:style>
  <w:style w:type="character" w:customStyle="1" w:styleId="EndnoteTextChar">
    <w:name w:val="Endnote Text Char"/>
    <w:link w:val="EndnoteText"/>
    <w:uiPriority w:val="99"/>
    <w:semiHidden/>
    <w:rsid w:val="003D536F"/>
    <w:rPr>
      <w:rFonts w:ascii="Calibri" w:eastAsia="Calibri" w:hAnsi="Calibri" w:cs="Times New Roman"/>
      <w:sz w:val="20"/>
      <w:szCs w:val="20"/>
      <w:lang w:val="en-GB" w:eastAsia="en-GB"/>
    </w:rPr>
  </w:style>
  <w:style w:type="character" w:styleId="EndnoteReference">
    <w:name w:val="endnote reference"/>
    <w:uiPriority w:val="99"/>
    <w:semiHidden/>
    <w:unhideWhenUsed/>
    <w:rsid w:val="003D536F"/>
    <w:rPr>
      <w:vertAlign w:val="superscript"/>
    </w:rPr>
  </w:style>
  <w:style w:type="numbering" w:styleId="111111">
    <w:name w:val="Outline List 2"/>
    <w:basedOn w:val="NoList"/>
    <w:uiPriority w:val="99"/>
    <w:semiHidden/>
    <w:unhideWhenUsed/>
    <w:rsid w:val="003D536F"/>
    <w:pPr>
      <w:numPr>
        <w:numId w:val="14"/>
      </w:numPr>
    </w:pPr>
  </w:style>
  <w:style w:type="table" w:styleId="MediumShading1-Accent1">
    <w:name w:val="Medium Shading 1 Accent 1"/>
    <w:basedOn w:val="TableNormal"/>
    <w:uiPriority w:val="63"/>
    <w:rsid w:val="003D536F"/>
    <w:rPr>
      <w:lang w:val="fr-CH" w:eastAsia="fr-CH"/>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9727">
      <w:bodyDiv w:val="1"/>
      <w:marLeft w:val="0"/>
      <w:marRight w:val="0"/>
      <w:marTop w:val="0"/>
      <w:marBottom w:val="0"/>
      <w:divBdr>
        <w:top w:val="none" w:sz="0" w:space="0" w:color="auto"/>
        <w:left w:val="none" w:sz="0" w:space="0" w:color="auto"/>
        <w:bottom w:val="none" w:sz="0" w:space="0" w:color="auto"/>
        <w:right w:val="none" w:sz="0" w:space="0" w:color="auto"/>
      </w:divBdr>
    </w:div>
    <w:div w:id="302004325">
      <w:bodyDiv w:val="1"/>
      <w:marLeft w:val="0"/>
      <w:marRight w:val="0"/>
      <w:marTop w:val="0"/>
      <w:marBottom w:val="0"/>
      <w:divBdr>
        <w:top w:val="none" w:sz="0" w:space="0" w:color="auto"/>
        <w:left w:val="none" w:sz="0" w:space="0" w:color="auto"/>
        <w:bottom w:val="none" w:sz="0" w:space="0" w:color="auto"/>
        <w:right w:val="none" w:sz="0" w:space="0" w:color="auto"/>
      </w:divBdr>
    </w:div>
    <w:div w:id="365181353">
      <w:bodyDiv w:val="1"/>
      <w:marLeft w:val="0"/>
      <w:marRight w:val="0"/>
      <w:marTop w:val="0"/>
      <w:marBottom w:val="0"/>
      <w:divBdr>
        <w:top w:val="none" w:sz="0" w:space="0" w:color="auto"/>
        <w:left w:val="none" w:sz="0" w:space="0" w:color="auto"/>
        <w:bottom w:val="none" w:sz="0" w:space="0" w:color="auto"/>
        <w:right w:val="none" w:sz="0" w:space="0" w:color="auto"/>
      </w:divBdr>
    </w:div>
    <w:div w:id="402029349">
      <w:bodyDiv w:val="1"/>
      <w:marLeft w:val="0"/>
      <w:marRight w:val="0"/>
      <w:marTop w:val="0"/>
      <w:marBottom w:val="0"/>
      <w:divBdr>
        <w:top w:val="none" w:sz="0" w:space="0" w:color="auto"/>
        <w:left w:val="none" w:sz="0" w:space="0" w:color="auto"/>
        <w:bottom w:val="none" w:sz="0" w:space="0" w:color="auto"/>
        <w:right w:val="none" w:sz="0" w:space="0" w:color="auto"/>
      </w:divBdr>
    </w:div>
    <w:div w:id="437719086">
      <w:bodyDiv w:val="1"/>
      <w:marLeft w:val="0"/>
      <w:marRight w:val="0"/>
      <w:marTop w:val="0"/>
      <w:marBottom w:val="0"/>
      <w:divBdr>
        <w:top w:val="none" w:sz="0" w:space="0" w:color="auto"/>
        <w:left w:val="none" w:sz="0" w:space="0" w:color="auto"/>
        <w:bottom w:val="none" w:sz="0" w:space="0" w:color="auto"/>
        <w:right w:val="none" w:sz="0" w:space="0" w:color="auto"/>
      </w:divBdr>
    </w:div>
    <w:div w:id="554391880">
      <w:bodyDiv w:val="1"/>
      <w:marLeft w:val="0"/>
      <w:marRight w:val="0"/>
      <w:marTop w:val="0"/>
      <w:marBottom w:val="0"/>
      <w:divBdr>
        <w:top w:val="none" w:sz="0" w:space="0" w:color="auto"/>
        <w:left w:val="none" w:sz="0" w:space="0" w:color="auto"/>
        <w:bottom w:val="none" w:sz="0" w:space="0" w:color="auto"/>
        <w:right w:val="none" w:sz="0" w:space="0" w:color="auto"/>
      </w:divBdr>
    </w:div>
    <w:div w:id="577254383">
      <w:bodyDiv w:val="1"/>
      <w:marLeft w:val="0"/>
      <w:marRight w:val="0"/>
      <w:marTop w:val="0"/>
      <w:marBottom w:val="0"/>
      <w:divBdr>
        <w:top w:val="none" w:sz="0" w:space="0" w:color="auto"/>
        <w:left w:val="none" w:sz="0" w:space="0" w:color="auto"/>
        <w:bottom w:val="none" w:sz="0" w:space="0" w:color="auto"/>
        <w:right w:val="none" w:sz="0" w:space="0" w:color="auto"/>
      </w:divBdr>
    </w:div>
    <w:div w:id="648099995">
      <w:bodyDiv w:val="1"/>
      <w:marLeft w:val="0"/>
      <w:marRight w:val="0"/>
      <w:marTop w:val="0"/>
      <w:marBottom w:val="0"/>
      <w:divBdr>
        <w:top w:val="none" w:sz="0" w:space="0" w:color="auto"/>
        <w:left w:val="none" w:sz="0" w:space="0" w:color="auto"/>
        <w:bottom w:val="none" w:sz="0" w:space="0" w:color="auto"/>
        <w:right w:val="none" w:sz="0" w:space="0" w:color="auto"/>
      </w:divBdr>
    </w:div>
    <w:div w:id="768617935">
      <w:bodyDiv w:val="1"/>
      <w:marLeft w:val="0"/>
      <w:marRight w:val="0"/>
      <w:marTop w:val="0"/>
      <w:marBottom w:val="0"/>
      <w:divBdr>
        <w:top w:val="none" w:sz="0" w:space="0" w:color="auto"/>
        <w:left w:val="none" w:sz="0" w:space="0" w:color="auto"/>
        <w:bottom w:val="none" w:sz="0" w:space="0" w:color="auto"/>
        <w:right w:val="none" w:sz="0" w:space="0" w:color="auto"/>
      </w:divBdr>
    </w:div>
    <w:div w:id="795031293">
      <w:bodyDiv w:val="1"/>
      <w:marLeft w:val="0"/>
      <w:marRight w:val="0"/>
      <w:marTop w:val="0"/>
      <w:marBottom w:val="0"/>
      <w:divBdr>
        <w:top w:val="none" w:sz="0" w:space="0" w:color="auto"/>
        <w:left w:val="none" w:sz="0" w:space="0" w:color="auto"/>
        <w:bottom w:val="none" w:sz="0" w:space="0" w:color="auto"/>
        <w:right w:val="none" w:sz="0" w:space="0" w:color="auto"/>
      </w:divBdr>
    </w:div>
    <w:div w:id="850294814">
      <w:bodyDiv w:val="1"/>
      <w:marLeft w:val="0"/>
      <w:marRight w:val="0"/>
      <w:marTop w:val="0"/>
      <w:marBottom w:val="0"/>
      <w:divBdr>
        <w:top w:val="none" w:sz="0" w:space="0" w:color="auto"/>
        <w:left w:val="none" w:sz="0" w:space="0" w:color="auto"/>
        <w:bottom w:val="none" w:sz="0" w:space="0" w:color="auto"/>
        <w:right w:val="none" w:sz="0" w:space="0" w:color="auto"/>
      </w:divBdr>
    </w:div>
    <w:div w:id="852841218">
      <w:bodyDiv w:val="1"/>
      <w:marLeft w:val="0"/>
      <w:marRight w:val="0"/>
      <w:marTop w:val="0"/>
      <w:marBottom w:val="0"/>
      <w:divBdr>
        <w:top w:val="none" w:sz="0" w:space="0" w:color="auto"/>
        <w:left w:val="none" w:sz="0" w:space="0" w:color="auto"/>
        <w:bottom w:val="none" w:sz="0" w:space="0" w:color="auto"/>
        <w:right w:val="none" w:sz="0" w:space="0" w:color="auto"/>
      </w:divBdr>
    </w:div>
    <w:div w:id="1050034096">
      <w:bodyDiv w:val="1"/>
      <w:marLeft w:val="0"/>
      <w:marRight w:val="0"/>
      <w:marTop w:val="0"/>
      <w:marBottom w:val="0"/>
      <w:divBdr>
        <w:top w:val="none" w:sz="0" w:space="0" w:color="auto"/>
        <w:left w:val="none" w:sz="0" w:space="0" w:color="auto"/>
        <w:bottom w:val="none" w:sz="0" w:space="0" w:color="auto"/>
        <w:right w:val="none" w:sz="0" w:space="0" w:color="auto"/>
      </w:divBdr>
    </w:div>
    <w:div w:id="1097016269">
      <w:bodyDiv w:val="1"/>
      <w:marLeft w:val="0"/>
      <w:marRight w:val="0"/>
      <w:marTop w:val="0"/>
      <w:marBottom w:val="0"/>
      <w:divBdr>
        <w:top w:val="none" w:sz="0" w:space="0" w:color="auto"/>
        <w:left w:val="none" w:sz="0" w:space="0" w:color="auto"/>
        <w:bottom w:val="none" w:sz="0" w:space="0" w:color="auto"/>
        <w:right w:val="none" w:sz="0" w:space="0" w:color="auto"/>
      </w:divBdr>
    </w:div>
    <w:div w:id="1183590032">
      <w:bodyDiv w:val="1"/>
      <w:marLeft w:val="0"/>
      <w:marRight w:val="0"/>
      <w:marTop w:val="0"/>
      <w:marBottom w:val="0"/>
      <w:divBdr>
        <w:top w:val="none" w:sz="0" w:space="0" w:color="auto"/>
        <w:left w:val="none" w:sz="0" w:space="0" w:color="auto"/>
        <w:bottom w:val="none" w:sz="0" w:space="0" w:color="auto"/>
        <w:right w:val="none" w:sz="0" w:space="0" w:color="auto"/>
      </w:divBdr>
    </w:div>
    <w:div w:id="1188327462">
      <w:bodyDiv w:val="1"/>
      <w:marLeft w:val="0"/>
      <w:marRight w:val="0"/>
      <w:marTop w:val="0"/>
      <w:marBottom w:val="0"/>
      <w:divBdr>
        <w:top w:val="none" w:sz="0" w:space="0" w:color="auto"/>
        <w:left w:val="none" w:sz="0" w:space="0" w:color="auto"/>
        <w:bottom w:val="none" w:sz="0" w:space="0" w:color="auto"/>
        <w:right w:val="none" w:sz="0" w:space="0" w:color="auto"/>
      </w:divBdr>
    </w:div>
    <w:div w:id="1235044142">
      <w:bodyDiv w:val="1"/>
      <w:marLeft w:val="0"/>
      <w:marRight w:val="0"/>
      <w:marTop w:val="0"/>
      <w:marBottom w:val="0"/>
      <w:divBdr>
        <w:top w:val="none" w:sz="0" w:space="0" w:color="auto"/>
        <w:left w:val="none" w:sz="0" w:space="0" w:color="auto"/>
        <w:bottom w:val="none" w:sz="0" w:space="0" w:color="auto"/>
        <w:right w:val="none" w:sz="0" w:space="0" w:color="auto"/>
      </w:divBdr>
    </w:div>
    <w:div w:id="1364401340">
      <w:bodyDiv w:val="1"/>
      <w:marLeft w:val="0"/>
      <w:marRight w:val="0"/>
      <w:marTop w:val="0"/>
      <w:marBottom w:val="0"/>
      <w:divBdr>
        <w:top w:val="none" w:sz="0" w:space="0" w:color="auto"/>
        <w:left w:val="none" w:sz="0" w:space="0" w:color="auto"/>
        <w:bottom w:val="none" w:sz="0" w:space="0" w:color="auto"/>
        <w:right w:val="none" w:sz="0" w:space="0" w:color="auto"/>
      </w:divBdr>
    </w:div>
    <w:div w:id="1377125188">
      <w:bodyDiv w:val="1"/>
      <w:marLeft w:val="0"/>
      <w:marRight w:val="0"/>
      <w:marTop w:val="0"/>
      <w:marBottom w:val="0"/>
      <w:divBdr>
        <w:top w:val="none" w:sz="0" w:space="0" w:color="auto"/>
        <w:left w:val="none" w:sz="0" w:space="0" w:color="auto"/>
        <w:bottom w:val="none" w:sz="0" w:space="0" w:color="auto"/>
        <w:right w:val="none" w:sz="0" w:space="0" w:color="auto"/>
      </w:divBdr>
    </w:div>
    <w:div w:id="1514959341">
      <w:bodyDiv w:val="1"/>
      <w:marLeft w:val="0"/>
      <w:marRight w:val="0"/>
      <w:marTop w:val="0"/>
      <w:marBottom w:val="0"/>
      <w:divBdr>
        <w:top w:val="none" w:sz="0" w:space="0" w:color="auto"/>
        <w:left w:val="none" w:sz="0" w:space="0" w:color="auto"/>
        <w:bottom w:val="none" w:sz="0" w:space="0" w:color="auto"/>
        <w:right w:val="none" w:sz="0" w:space="0" w:color="auto"/>
      </w:divBdr>
    </w:div>
    <w:div w:id="1644265471">
      <w:bodyDiv w:val="1"/>
      <w:marLeft w:val="0"/>
      <w:marRight w:val="0"/>
      <w:marTop w:val="0"/>
      <w:marBottom w:val="0"/>
      <w:divBdr>
        <w:top w:val="none" w:sz="0" w:space="0" w:color="auto"/>
        <w:left w:val="none" w:sz="0" w:space="0" w:color="auto"/>
        <w:bottom w:val="none" w:sz="0" w:space="0" w:color="auto"/>
        <w:right w:val="none" w:sz="0" w:space="0" w:color="auto"/>
      </w:divBdr>
    </w:div>
    <w:div w:id="1745252668">
      <w:bodyDiv w:val="1"/>
      <w:marLeft w:val="0"/>
      <w:marRight w:val="0"/>
      <w:marTop w:val="0"/>
      <w:marBottom w:val="0"/>
      <w:divBdr>
        <w:top w:val="none" w:sz="0" w:space="0" w:color="auto"/>
        <w:left w:val="none" w:sz="0" w:space="0" w:color="auto"/>
        <w:bottom w:val="none" w:sz="0" w:space="0" w:color="auto"/>
        <w:right w:val="none" w:sz="0" w:space="0" w:color="auto"/>
      </w:divBdr>
    </w:div>
    <w:div w:id="1781410165">
      <w:bodyDiv w:val="1"/>
      <w:marLeft w:val="0"/>
      <w:marRight w:val="0"/>
      <w:marTop w:val="0"/>
      <w:marBottom w:val="0"/>
      <w:divBdr>
        <w:top w:val="none" w:sz="0" w:space="0" w:color="auto"/>
        <w:left w:val="none" w:sz="0" w:space="0" w:color="auto"/>
        <w:bottom w:val="none" w:sz="0" w:space="0" w:color="auto"/>
        <w:right w:val="none" w:sz="0" w:space="0" w:color="auto"/>
      </w:divBdr>
    </w:div>
    <w:div w:id="2105298395">
      <w:bodyDiv w:val="1"/>
      <w:marLeft w:val="0"/>
      <w:marRight w:val="0"/>
      <w:marTop w:val="0"/>
      <w:marBottom w:val="0"/>
      <w:divBdr>
        <w:top w:val="none" w:sz="0" w:space="0" w:color="auto"/>
        <w:left w:val="none" w:sz="0" w:space="0" w:color="auto"/>
        <w:bottom w:val="none" w:sz="0" w:space="0" w:color="auto"/>
        <w:right w:val="none" w:sz="0" w:space="0" w:color="auto"/>
      </w:divBdr>
    </w:div>
    <w:div w:id="2114860878">
      <w:bodyDiv w:val="1"/>
      <w:marLeft w:val="0"/>
      <w:marRight w:val="0"/>
      <w:marTop w:val="0"/>
      <w:marBottom w:val="0"/>
      <w:divBdr>
        <w:top w:val="none" w:sz="0" w:space="0" w:color="auto"/>
        <w:left w:val="none" w:sz="0" w:space="0" w:color="auto"/>
        <w:bottom w:val="none" w:sz="0" w:space="0" w:color="auto"/>
        <w:right w:val="none" w:sz="0" w:space="0" w:color="auto"/>
      </w:divBdr>
    </w:div>
    <w:div w:id="21381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fworld.org/publisher/CERD.html" TargetMode="External"/><Relationship Id="rId18" Type="http://schemas.openxmlformats.org/officeDocument/2006/relationships/hyperlink" Target="http://www.ohchr.org/EN/HRBodies/CERD/Pages/CERDIndex.aspx" TargetMode="External"/><Relationship Id="rId3" Type="http://schemas.openxmlformats.org/officeDocument/2006/relationships/styles" Target="styles.xml"/><Relationship Id="rId21" Type="http://schemas.openxmlformats.org/officeDocument/2006/relationships/hyperlink" Target="http://www.ohchr.org/en/hrbodies/cat/pages/catindex.aspx" TargetMode="External"/><Relationship Id="rId7" Type="http://schemas.openxmlformats.org/officeDocument/2006/relationships/endnotes" Target="endnotes.xml"/><Relationship Id="rId12" Type="http://schemas.openxmlformats.org/officeDocument/2006/relationships/hyperlink" Target="http://www.refworld.org/publisher/CEDAW.html" TargetMode="External"/><Relationship Id="rId17" Type="http://schemas.openxmlformats.org/officeDocument/2006/relationships/hyperlink" Target="http://www.ohchr.org/EN/HRBodies/CESCR/Pages/CESCRIndex.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hchr.org/EN/HRBodies/CCPR/Pages/CCPRIndex.aspx" TargetMode="External"/><Relationship Id="rId20" Type="http://schemas.openxmlformats.org/officeDocument/2006/relationships/hyperlink" Target="http://www.ohchr.org/EN/HRBodies/CRPD/Pages/CRPDIndex.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world.org/publisher/CRC.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hcr.org/pages/4a2535c3d.html" TargetMode="External"/><Relationship Id="rId23" Type="http://schemas.openxmlformats.org/officeDocument/2006/relationships/footer" Target="footer1.xml"/><Relationship Id="rId10" Type="http://schemas.openxmlformats.org/officeDocument/2006/relationships/hyperlink" Target="http://crcreporting.childrightsconnect.org/convention-on-the-rights-of-the-child-alternative-report/" TargetMode="External"/><Relationship Id="rId19" Type="http://schemas.openxmlformats.org/officeDocument/2006/relationships/hyperlink" Target="http://www.ohchr.org/EN/HRBodies/CEDAW/Pages/CEDAWIndex.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fworld.org/publisher/CAT.html" TargetMode="External"/><Relationship Id="rId22" Type="http://schemas.openxmlformats.org/officeDocument/2006/relationships/hyperlink" Target="http://www.refworld.org/docid/4538834f11.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HRBodies/CESCR/Pages/CESCRIndex.aspx" TargetMode="External"/><Relationship Id="rId13" Type="http://schemas.openxmlformats.org/officeDocument/2006/relationships/hyperlink" Target="http://www.refworld.org/docid/4538834f11.html" TargetMode="External"/><Relationship Id="rId3" Type="http://schemas.openxmlformats.org/officeDocument/2006/relationships/hyperlink" Target="http://www.refworld.org/publisher/CERD.html" TargetMode="External"/><Relationship Id="rId7" Type="http://schemas.openxmlformats.org/officeDocument/2006/relationships/hyperlink" Target="http://www.ohchr.org/EN/HRBodies/CCPR/Pages/CCPRIndex.aspx" TargetMode="External"/><Relationship Id="rId12" Type="http://schemas.openxmlformats.org/officeDocument/2006/relationships/hyperlink" Target="http://www.ohchr.org/en/hrbodies/cat/pages/catindex.aspx" TargetMode="External"/><Relationship Id="rId2" Type="http://schemas.openxmlformats.org/officeDocument/2006/relationships/hyperlink" Target="http://www.refworld.org/publisher/CEDAW.html" TargetMode="External"/><Relationship Id="rId1" Type="http://schemas.openxmlformats.org/officeDocument/2006/relationships/hyperlink" Target="http://www.refworld.org/publisher/CRC.html" TargetMode="External"/><Relationship Id="rId6" Type="http://schemas.openxmlformats.org/officeDocument/2006/relationships/hyperlink" Target="http://www.unhcr.org/pages/4a2535c3d.html" TargetMode="External"/><Relationship Id="rId11" Type="http://schemas.openxmlformats.org/officeDocument/2006/relationships/hyperlink" Target="http://www.ohchr.org/EN/HRBodies/CRPD/Pages/CRPDIndex.aspx" TargetMode="External"/><Relationship Id="rId5" Type="http://schemas.openxmlformats.org/officeDocument/2006/relationships/hyperlink" Target="http://www.unhcr.org/ibelong/" TargetMode="External"/><Relationship Id="rId10" Type="http://schemas.openxmlformats.org/officeDocument/2006/relationships/hyperlink" Target="http://www.ohchr.org/EN/HRBodies/CEDAW/Pages/CEDAWIndex.aspx" TargetMode="External"/><Relationship Id="rId4" Type="http://schemas.openxmlformats.org/officeDocument/2006/relationships/hyperlink" Target="http://www.refworld.org/publisher/CAT.html" TargetMode="External"/><Relationship Id="rId9" Type="http://schemas.openxmlformats.org/officeDocument/2006/relationships/hyperlink" Target="http://www.ohchr.org/EN/HRBodies/CERD/Pages/CERD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4BAA7-946D-47BA-9406-872E23BA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3038</Words>
  <Characters>16710</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19709</CharactersWithSpaces>
  <SharedDoc>false</SharedDoc>
  <HLinks>
    <vt:vector size="156" baseType="variant">
      <vt:variant>
        <vt:i4>655455</vt:i4>
      </vt:variant>
      <vt:variant>
        <vt:i4>36</vt:i4>
      </vt:variant>
      <vt:variant>
        <vt:i4>0</vt:i4>
      </vt:variant>
      <vt:variant>
        <vt:i4>5</vt:i4>
      </vt:variant>
      <vt:variant>
        <vt:lpwstr>http://www.refworld.org/docid/4538834f11.html</vt:lpwstr>
      </vt:variant>
      <vt:variant>
        <vt:lpwstr/>
      </vt:variant>
      <vt:variant>
        <vt:i4>5898249</vt:i4>
      </vt:variant>
      <vt:variant>
        <vt:i4>33</vt:i4>
      </vt:variant>
      <vt:variant>
        <vt:i4>0</vt:i4>
      </vt:variant>
      <vt:variant>
        <vt:i4>5</vt:i4>
      </vt:variant>
      <vt:variant>
        <vt:lpwstr>http://www.ohchr.org/en/hrbodies/cat/pages/catindex.aspx</vt:lpwstr>
      </vt:variant>
      <vt:variant>
        <vt:lpwstr/>
      </vt:variant>
      <vt:variant>
        <vt:i4>4128876</vt:i4>
      </vt:variant>
      <vt:variant>
        <vt:i4>30</vt:i4>
      </vt:variant>
      <vt:variant>
        <vt:i4>0</vt:i4>
      </vt:variant>
      <vt:variant>
        <vt:i4>5</vt:i4>
      </vt:variant>
      <vt:variant>
        <vt:lpwstr>http://www.ohchr.org/EN/HRBodies/CRPD/Pages/CRPDIndex.aspx</vt:lpwstr>
      </vt:variant>
      <vt:variant>
        <vt:lpwstr/>
      </vt:variant>
      <vt:variant>
        <vt:i4>5898249</vt:i4>
      </vt:variant>
      <vt:variant>
        <vt:i4>27</vt:i4>
      </vt:variant>
      <vt:variant>
        <vt:i4>0</vt:i4>
      </vt:variant>
      <vt:variant>
        <vt:i4>5</vt:i4>
      </vt:variant>
      <vt:variant>
        <vt:lpwstr>http://www.ohchr.org/EN/HRBodies/CEDAW/Pages/CEDAWIndex.aspx</vt:lpwstr>
      </vt:variant>
      <vt:variant>
        <vt:lpwstr/>
      </vt:variant>
      <vt:variant>
        <vt:i4>2752633</vt:i4>
      </vt:variant>
      <vt:variant>
        <vt:i4>24</vt:i4>
      </vt:variant>
      <vt:variant>
        <vt:i4>0</vt:i4>
      </vt:variant>
      <vt:variant>
        <vt:i4>5</vt:i4>
      </vt:variant>
      <vt:variant>
        <vt:lpwstr>http://www.ohchr.org/EN/HRBodies/CERD/Pages/CERDIndex.aspx</vt:lpwstr>
      </vt:variant>
      <vt:variant>
        <vt:lpwstr/>
      </vt:variant>
      <vt:variant>
        <vt:i4>5898249</vt:i4>
      </vt:variant>
      <vt:variant>
        <vt:i4>21</vt:i4>
      </vt:variant>
      <vt:variant>
        <vt:i4>0</vt:i4>
      </vt:variant>
      <vt:variant>
        <vt:i4>5</vt:i4>
      </vt:variant>
      <vt:variant>
        <vt:lpwstr>http://www.ohchr.org/EN/HRBodies/CESCR/Pages/CESCRIndex.aspx</vt:lpwstr>
      </vt:variant>
      <vt:variant>
        <vt:lpwstr/>
      </vt:variant>
      <vt:variant>
        <vt:i4>3670123</vt:i4>
      </vt:variant>
      <vt:variant>
        <vt:i4>18</vt:i4>
      </vt:variant>
      <vt:variant>
        <vt:i4>0</vt:i4>
      </vt:variant>
      <vt:variant>
        <vt:i4>5</vt:i4>
      </vt:variant>
      <vt:variant>
        <vt:lpwstr>http://www.ohchr.org/EN/HRBodies/CCPR/Pages/CCPRIndex.aspx</vt:lpwstr>
      </vt:variant>
      <vt:variant>
        <vt:lpwstr/>
      </vt:variant>
      <vt:variant>
        <vt:i4>2031629</vt:i4>
      </vt:variant>
      <vt:variant>
        <vt:i4>15</vt:i4>
      </vt:variant>
      <vt:variant>
        <vt:i4>0</vt:i4>
      </vt:variant>
      <vt:variant>
        <vt:i4>5</vt:i4>
      </vt:variant>
      <vt:variant>
        <vt:lpwstr>http://www.unhcr.org/pages/4a2535c3d.html</vt:lpwstr>
      </vt:variant>
      <vt:variant>
        <vt:lpwstr/>
      </vt:variant>
      <vt:variant>
        <vt:i4>3670063</vt:i4>
      </vt:variant>
      <vt:variant>
        <vt:i4>12</vt:i4>
      </vt:variant>
      <vt:variant>
        <vt:i4>0</vt:i4>
      </vt:variant>
      <vt:variant>
        <vt:i4>5</vt:i4>
      </vt:variant>
      <vt:variant>
        <vt:lpwstr>http://www.refworld.org/publisher/CAT.html</vt:lpwstr>
      </vt:variant>
      <vt:variant>
        <vt:lpwstr/>
      </vt:variant>
      <vt:variant>
        <vt:i4>7012470</vt:i4>
      </vt:variant>
      <vt:variant>
        <vt:i4>9</vt:i4>
      </vt:variant>
      <vt:variant>
        <vt:i4>0</vt:i4>
      </vt:variant>
      <vt:variant>
        <vt:i4>5</vt:i4>
      </vt:variant>
      <vt:variant>
        <vt:lpwstr>http://www.refworld.org/publisher/CERD.html</vt:lpwstr>
      </vt:variant>
      <vt:variant>
        <vt:lpwstr/>
      </vt:variant>
      <vt:variant>
        <vt:i4>6094920</vt:i4>
      </vt:variant>
      <vt:variant>
        <vt:i4>6</vt:i4>
      </vt:variant>
      <vt:variant>
        <vt:i4>0</vt:i4>
      </vt:variant>
      <vt:variant>
        <vt:i4>5</vt:i4>
      </vt:variant>
      <vt:variant>
        <vt:lpwstr>http://www.refworld.org/publisher/CEDAW.html</vt:lpwstr>
      </vt:variant>
      <vt:variant>
        <vt:lpwstr/>
      </vt:variant>
      <vt:variant>
        <vt:i4>2818104</vt:i4>
      </vt:variant>
      <vt:variant>
        <vt:i4>3</vt:i4>
      </vt:variant>
      <vt:variant>
        <vt:i4>0</vt:i4>
      </vt:variant>
      <vt:variant>
        <vt:i4>5</vt:i4>
      </vt:variant>
      <vt:variant>
        <vt:lpwstr>http://www.refworld.org/publisher/CRC.html</vt:lpwstr>
      </vt:variant>
      <vt:variant>
        <vt:lpwstr/>
      </vt:variant>
      <vt:variant>
        <vt:i4>4522005</vt:i4>
      </vt:variant>
      <vt:variant>
        <vt:i4>0</vt:i4>
      </vt:variant>
      <vt:variant>
        <vt:i4>0</vt:i4>
      </vt:variant>
      <vt:variant>
        <vt:i4>5</vt:i4>
      </vt:variant>
      <vt:variant>
        <vt:lpwstr>http://crcreporting.childrightsconnect.org/convention-on-the-rights-of-the-child-alternative-report/</vt:lpwstr>
      </vt:variant>
      <vt:variant>
        <vt:lpwstr/>
      </vt:variant>
      <vt:variant>
        <vt:i4>655455</vt:i4>
      </vt:variant>
      <vt:variant>
        <vt:i4>36</vt:i4>
      </vt:variant>
      <vt:variant>
        <vt:i4>0</vt:i4>
      </vt:variant>
      <vt:variant>
        <vt:i4>5</vt:i4>
      </vt:variant>
      <vt:variant>
        <vt:lpwstr>http://www.refworld.org/docid/4538834f11.html</vt:lpwstr>
      </vt:variant>
      <vt:variant>
        <vt:lpwstr/>
      </vt:variant>
      <vt:variant>
        <vt:i4>5898249</vt:i4>
      </vt:variant>
      <vt:variant>
        <vt:i4>33</vt:i4>
      </vt:variant>
      <vt:variant>
        <vt:i4>0</vt:i4>
      </vt:variant>
      <vt:variant>
        <vt:i4>5</vt:i4>
      </vt:variant>
      <vt:variant>
        <vt:lpwstr>http://www.ohchr.org/en/hrbodies/cat/pages/catindex.aspx</vt:lpwstr>
      </vt:variant>
      <vt:variant>
        <vt:lpwstr/>
      </vt:variant>
      <vt:variant>
        <vt:i4>4128876</vt:i4>
      </vt:variant>
      <vt:variant>
        <vt:i4>30</vt:i4>
      </vt:variant>
      <vt:variant>
        <vt:i4>0</vt:i4>
      </vt:variant>
      <vt:variant>
        <vt:i4>5</vt:i4>
      </vt:variant>
      <vt:variant>
        <vt:lpwstr>http://www.ohchr.org/EN/HRBodies/CRPD/Pages/CRPDIndex.aspx</vt:lpwstr>
      </vt:variant>
      <vt:variant>
        <vt:lpwstr/>
      </vt:variant>
      <vt:variant>
        <vt:i4>5898249</vt:i4>
      </vt:variant>
      <vt:variant>
        <vt:i4>27</vt:i4>
      </vt:variant>
      <vt:variant>
        <vt:i4>0</vt:i4>
      </vt:variant>
      <vt:variant>
        <vt:i4>5</vt:i4>
      </vt:variant>
      <vt:variant>
        <vt:lpwstr>http://www.ohchr.org/EN/HRBodies/CEDAW/Pages/CEDAWIndex.aspx</vt:lpwstr>
      </vt:variant>
      <vt:variant>
        <vt:lpwstr/>
      </vt:variant>
      <vt:variant>
        <vt:i4>2752633</vt:i4>
      </vt:variant>
      <vt:variant>
        <vt:i4>24</vt:i4>
      </vt:variant>
      <vt:variant>
        <vt:i4>0</vt:i4>
      </vt:variant>
      <vt:variant>
        <vt:i4>5</vt:i4>
      </vt:variant>
      <vt:variant>
        <vt:lpwstr>http://www.ohchr.org/EN/HRBodies/CERD/Pages/CERDIndex.aspx/</vt:lpwstr>
      </vt:variant>
      <vt:variant>
        <vt:lpwstr/>
      </vt:variant>
      <vt:variant>
        <vt:i4>5898249</vt:i4>
      </vt:variant>
      <vt:variant>
        <vt:i4>21</vt:i4>
      </vt:variant>
      <vt:variant>
        <vt:i4>0</vt:i4>
      </vt:variant>
      <vt:variant>
        <vt:i4>5</vt:i4>
      </vt:variant>
      <vt:variant>
        <vt:lpwstr>http://www.ohchr.org/EN/HRBodies/CESCR/Pages/CESCRIndex.aspx</vt:lpwstr>
      </vt:variant>
      <vt:variant>
        <vt:lpwstr/>
      </vt:variant>
      <vt:variant>
        <vt:i4>3670123</vt:i4>
      </vt:variant>
      <vt:variant>
        <vt:i4>18</vt:i4>
      </vt:variant>
      <vt:variant>
        <vt:i4>0</vt:i4>
      </vt:variant>
      <vt:variant>
        <vt:i4>5</vt:i4>
      </vt:variant>
      <vt:variant>
        <vt:lpwstr>http://www.ohchr.org/EN/HRBodies/CCPR/Pages/CCPRIndex.aspx</vt:lpwstr>
      </vt:variant>
      <vt:variant>
        <vt:lpwstr/>
      </vt:variant>
      <vt:variant>
        <vt:i4>2031629</vt:i4>
      </vt:variant>
      <vt:variant>
        <vt:i4>15</vt:i4>
      </vt:variant>
      <vt:variant>
        <vt:i4>0</vt:i4>
      </vt:variant>
      <vt:variant>
        <vt:i4>5</vt:i4>
      </vt:variant>
      <vt:variant>
        <vt:lpwstr>http://www.unhcr.org/pages/4a2535c3d.html</vt:lpwstr>
      </vt:variant>
      <vt:variant>
        <vt:lpwstr/>
      </vt:variant>
      <vt:variant>
        <vt:i4>4718670</vt:i4>
      </vt:variant>
      <vt:variant>
        <vt:i4>12</vt:i4>
      </vt:variant>
      <vt:variant>
        <vt:i4>0</vt:i4>
      </vt:variant>
      <vt:variant>
        <vt:i4>5</vt:i4>
      </vt:variant>
      <vt:variant>
        <vt:lpwstr>http://www.unhcr.org/ibelong/</vt:lpwstr>
      </vt:variant>
      <vt:variant>
        <vt:lpwstr/>
      </vt:variant>
      <vt:variant>
        <vt:i4>3670063</vt:i4>
      </vt:variant>
      <vt:variant>
        <vt:i4>9</vt:i4>
      </vt:variant>
      <vt:variant>
        <vt:i4>0</vt:i4>
      </vt:variant>
      <vt:variant>
        <vt:i4>5</vt:i4>
      </vt:variant>
      <vt:variant>
        <vt:lpwstr>http://www.refworld.org/publisher/CAT.html</vt:lpwstr>
      </vt:variant>
      <vt:variant>
        <vt:lpwstr/>
      </vt:variant>
      <vt:variant>
        <vt:i4>7012470</vt:i4>
      </vt:variant>
      <vt:variant>
        <vt:i4>6</vt:i4>
      </vt:variant>
      <vt:variant>
        <vt:i4>0</vt:i4>
      </vt:variant>
      <vt:variant>
        <vt:i4>5</vt:i4>
      </vt:variant>
      <vt:variant>
        <vt:lpwstr>http://www.refworld.org/publisher/CERD.html</vt:lpwstr>
      </vt:variant>
      <vt:variant>
        <vt:lpwstr/>
      </vt:variant>
      <vt:variant>
        <vt:i4>6094920</vt:i4>
      </vt:variant>
      <vt:variant>
        <vt:i4>3</vt:i4>
      </vt:variant>
      <vt:variant>
        <vt:i4>0</vt:i4>
      </vt:variant>
      <vt:variant>
        <vt:i4>5</vt:i4>
      </vt:variant>
      <vt:variant>
        <vt:lpwstr>http://www.refworld.org/publisher/CEDAW.html</vt:lpwstr>
      </vt:variant>
      <vt:variant>
        <vt:lpwstr/>
      </vt:variant>
      <vt:variant>
        <vt:i4>2818104</vt:i4>
      </vt:variant>
      <vt:variant>
        <vt:i4>0</vt:i4>
      </vt:variant>
      <vt:variant>
        <vt:i4>0</vt:i4>
      </vt:variant>
      <vt:variant>
        <vt:i4>5</vt:i4>
      </vt:variant>
      <vt:variant>
        <vt:lpwstr>http://www.refworld.org/publisher/CRC.html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Waas</dc:creator>
  <cp:keywords/>
  <cp:lastModifiedBy>Arvind Rattan</cp:lastModifiedBy>
  <cp:revision>2</cp:revision>
  <cp:lastPrinted>2016-06-13T22:08:00Z</cp:lastPrinted>
  <dcterms:created xsi:type="dcterms:W3CDTF">2016-06-15T14:29:00Z</dcterms:created>
  <dcterms:modified xsi:type="dcterms:W3CDTF">2016-06-15T14:29:00Z</dcterms:modified>
</cp:coreProperties>
</file>